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D31E2" w14:textId="21BF7DF7" w:rsidR="009E40F8" w:rsidRPr="00E217D3" w:rsidRDefault="00167A0D" w:rsidP="009E40F8">
      <w:pPr>
        <w:rPr>
          <w:rFonts w:ascii="Palatino Linotype" w:eastAsia="Aptos" w:hAnsi="Palatino Linotype" w:cs="Mongolian Baiti"/>
          <w:color w:val="8E7618"/>
          <w:sz w:val="24"/>
          <w:szCs w:val="24"/>
        </w:rPr>
      </w:pPr>
      <w:r w:rsidRPr="00E217D3">
        <w:rPr>
          <w:rFonts w:ascii="Palatino Linotype" w:hAnsi="Palatino Linotype" w:cstheme="minorHAnsi"/>
          <w:i/>
          <w:noProof/>
          <w:color w:val="FF0000"/>
          <w:sz w:val="24"/>
          <w:szCs w:val="24"/>
        </w:rPr>
        <w:drawing>
          <wp:inline distT="0" distB="0" distL="0" distR="0" wp14:anchorId="4A5027A0" wp14:editId="1A00B752">
            <wp:extent cx="5760720" cy="984011"/>
            <wp:effectExtent l="0" t="0" r="0" b="6985"/>
            <wp:docPr id="1863671444" name="Grafik 1" descr="Ein Bild, das Darstellung, Design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71444" name="Grafik 1" descr="Ein Bild, das Darstellung, Design enthält.&#10;&#10;Automatisch generierte Beschreibung mit mittlerer Zuverlässigkeit"/>
                    <pic:cNvPicPr/>
                  </pic:nvPicPr>
                  <pic:blipFill>
                    <a:blip r:embed="rId4"/>
                    <a:stretch>
                      <a:fillRect/>
                    </a:stretch>
                  </pic:blipFill>
                  <pic:spPr>
                    <a:xfrm>
                      <a:off x="0" y="0"/>
                      <a:ext cx="5760720" cy="984011"/>
                    </a:xfrm>
                    <a:prstGeom prst="rect">
                      <a:avLst/>
                    </a:prstGeom>
                  </pic:spPr>
                </pic:pic>
              </a:graphicData>
            </a:graphic>
          </wp:inline>
        </w:drawing>
      </w:r>
    </w:p>
    <w:p w14:paraId="5ED2769B" w14:textId="7BCE100E" w:rsidR="00167A0D" w:rsidRPr="00E217D3" w:rsidRDefault="00E812D3" w:rsidP="00167A0D">
      <w:pPr>
        <w:rPr>
          <w:rFonts w:ascii="Palatino Linotype" w:eastAsia="Aptos" w:hAnsi="Palatino Linotype" w:cs="Mongolian Baiti"/>
          <w:b/>
          <w:bCs/>
          <w:color w:val="8E7618"/>
          <w:sz w:val="40"/>
          <w:szCs w:val="40"/>
        </w:rPr>
      </w:pPr>
      <w:r w:rsidRPr="00E217D3">
        <w:rPr>
          <w:rFonts w:ascii="Palatino Linotype" w:hAnsi="Palatino Linotype"/>
          <w:color w:val="8E7618"/>
          <w:sz w:val="40"/>
          <w:szCs w:val="40"/>
        </w:rPr>
        <w:t>Archowissen</w:t>
      </w:r>
    </w:p>
    <w:p w14:paraId="5A969872" w14:textId="6364985B" w:rsidR="00C61DBD" w:rsidRPr="00E217D3" w:rsidRDefault="001408DC" w:rsidP="00167A0D">
      <w:pPr>
        <w:rPr>
          <w:rFonts w:ascii="Palatino Linotype" w:hAnsi="Palatino Linotype"/>
          <w:color w:val="8E7618"/>
          <w:sz w:val="32"/>
          <w:szCs w:val="32"/>
        </w:rPr>
      </w:pPr>
      <w:r w:rsidRPr="00E217D3">
        <w:rPr>
          <w:rFonts w:ascii="Palatino Linotype" w:hAnsi="Palatino Linotype"/>
          <w:color w:val="8E7618"/>
          <w:sz w:val="32"/>
          <w:szCs w:val="32"/>
        </w:rPr>
        <w:t>Etrusker</w:t>
      </w:r>
    </w:p>
    <w:p w14:paraId="53BE491C" w14:textId="4305E57D" w:rsidR="00E812D3" w:rsidRPr="00E217D3" w:rsidRDefault="001408DC" w:rsidP="00615480">
      <w:pPr>
        <w:ind w:left="708" w:firstLine="708"/>
        <w:rPr>
          <w:rFonts w:ascii="Palatino Linotype" w:hAnsi="Palatino Linotype"/>
          <w:color w:val="8E7618"/>
          <w:sz w:val="24"/>
          <w:szCs w:val="24"/>
        </w:rPr>
      </w:pPr>
      <w:r w:rsidRPr="00E217D3">
        <w:rPr>
          <w:rFonts w:ascii="Palatino Linotype" w:hAnsi="Palatino Linotype"/>
          <w:noProof/>
          <w:color w:val="8E7618"/>
          <w:sz w:val="24"/>
          <w:szCs w:val="24"/>
        </w:rPr>
        <w:drawing>
          <wp:inline distT="0" distB="0" distL="0" distR="0" wp14:anchorId="66AFDBE3" wp14:editId="5CE7B9CE">
            <wp:extent cx="3322320" cy="3322320"/>
            <wp:effectExtent l="0" t="0" r="0" b="0"/>
            <wp:docPr id="14953744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24419" cy="3324419"/>
                    </a:xfrm>
                    <a:prstGeom prst="rect">
                      <a:avLst/>
                    </a:prstGeom>
                    <a:noFill/>
                  </pic:spPr>
                </pic:pic>
              </a:graphicData>
            </a:graphic>
          </wp:inline>
        </w:drawing>
      </w:r>
    </w:p>
    <w:p w14:paraId="675E502B" w14:textId="2DC44550" w:rsidR="001408DC" w:rsidRPr="00E217D3" w:rsidRDefault="001408DC" w:rsidP="00CD3A26">
      <w:pPr>
        <w:pStyle w:val="StandardWeb"/>
        <w:jc w:val="both"/>
        <w:rPr>
          <w:rFonts w:ascii="Palatino Linotype" w:hAnsi="Palatino Linotype"/>
        </w:rPr>
      </w:pPr>
      <w:r w:rsidRPr="00E217D3">
        <w:rPr>
          <w:rFonts w:ascii="Palatino Linotype" w:hAnsi="Palatino Linotype"/>
          <w:i/>
          <w:iCs/>
        </w:rPr>
        <w:t xml:space="preserve">Canopi </w:t>
      </w:r>
      <w:r w:rsidRPr="00E217D3">
        <w:rPr>
          <w:rFonts w:ascii="Palatino Linotype" w:hAnsi="Palatino Linotype"/>
        </w:rPr>
        <w:t>Urne aus Chiusi, Ende des 7. Jh. v. Chr., Museo nazionale etrusco e necropoli di Chiusi (Abbildung mit freundlicher Genehmigung des Museums).</w:t>
      </w:r>
    </w:p>
    <w:p w14:paraId="720A7159" w14:textId="77777777" w:rsidR="001408DC" w:rsidRPr="00E217D3" w:rsidRDefault="001408DC" w:rsidP="00CD3A26">
      <w:pPr>
        <w:pStyle w:val="StandardWeb"/>
        <w:jc w:val="both"/>
        <w:rPr>
          <w:rFonts w:ascii="Palatino Linotype" w:hAnsi="Palatino Linotype"/>
        </w:rPr>
      </w:pPr>
    </w:p>
    <w:p w14:paraId="60B656D1" w14:textId="77777777" w:rsidR="001408DC" w:rsidRPr="00E217D3" w:rsidRDefault="001408DC" w:rsidP="001408DC">
      <w:pPr>
        <w:spacing w:before="100" w:beforeAutospacing="1" w:after="100" w:afterAutospacing="1" w:line="240" w:lineRule="auto"/>
        <w:jc w:val="both"/>
        <w:rPr>
          <w:rFonts w:ascii="Palatino Linotype" w:eastAsia="Times New Roman" w:hAnsi="Palatino Linotype" w:cs="Times New Roman"/>
          <w:kern w:val="0"/>
          <w:sz w:val="24"/>
          <w:szCs w:val="24"/>
          <w:lang w:eastAsia="de-DE"/>
          <w14:ligatures w14:val="none"/>
        </w:rPr>
      </w:pPr>
      <w:r w:rsidRPr="00E217D3">
        <w:rPr>
          <w:rFonts w:ascii="Palatino Linotype" w:eastAsia="Times New Roman" w:hAnsi="Palatino Linotype" w:cs="Times New Roman"/>
          <w:kern w:val="0"/>
          <w:sz w:val="24"/>
          <w:szCs w:val="24"/>
          <w:lang w:eastAsia="de-DE"/>
          <w14:ligatures w14:val="none"/>
        </w:rPr>
        <w:t>Etrusker sind ein eisenzeitliches Volk in Mittelitalien. Sie bezeichneten sich selbst nicht als Etrusker, dieser Name geht auf das römische "</w:t>
      </w:r>
      <w:r w:rsidRPr="00E217D3">
        <w:rPr>
          <w:rFonts w:ascii="Palatino Linotype" w:eastAsia="Times New Roman" w:hAnsi="Palatino Linotype" w:cs="Times New Roman"/>
          <w:i/>
          <w:iCs/>
          <w:kern w:val="0"/>
          <w:sz w:val="24"/>
          <w:szCs w:val="24"/>
          <w:lang w:eastAsia="de-DE"/>
          <w14:ligatures w14:val="none"/>
        </w:rPr>
        <w:t>Etrusci</w:t>
      </w:r>
      <w:r w:rsidRPr="00E217D3">
        <w:rPr>
          <w:rFonts w:ascii="Palatino Linotype" w:eastAsia="Times New Roman" w:hAnsi="Palatino Linotype" w:cs="Times New Roman"/>
          <w:kern w:val="0"/>
          <w:sz w:val="24"/>
          <w:szCs w:val="24"/>
          <w:lang w:eastAsia="de-DE"/>
          <w14:ligatures w14:val="none"/>
        </w:rPr>
        <w:t>" zurück. Die Griechen nannten sie "</w:t>
      </w:r>
      <w:r w:rsidRPr="00E217D3">
        <w:rPr>
          <w:rFonts w:ascii="Palatino Linotype" w:eastAsia="Times New Roman" w:hAnsi="Palatino Linotype" w:cs="Times New Roman"/>
          <w:i/>
          <w:iCs/>
          <w:kern w:val="0"/>
          <w:sz w:val="24"/>
          <w:szCs w:val="24"/>
          <w:lang w:eastAsia="de-DE"/>
          <w14:ligatures w14:val="none"/>
        </w:rPr>
        <w:t>Tyrrhenoi</w:t>
      </w:r>
      <w:r w:rsidRPr="00E217D3">
        <w:rPr>
          <w:rFonts w:ascii="Palatino Linotype" w:eastAsia="Times New Roman" w:hAnsi="Palatino Linotype" w:cs="Times New Roman"/>
          <w:kern w:val="0"/>
          <w:sz w:val="24"/>
          <w:szCs w:val="24"/>
          <w:lang w:eastAsia="de-DE"/>
          <w14:ligatures w14:val="none"/>
        </w:rPr>
        <w:t>". Deshalb kennen wir auch heute noch das Meer vor der Küste des ehemaligen etruskischen Gebietes, das sie lange als Seemacht beherrschten, als Tyrrhenisches Meer. </w:t>
      </w:r>
    </w:p>
    <w:p w14:paraId="4E2D7D3F" w14:textId="39338097" w:rsidR="001408DC" w:rsidRPr="00E217D3" w:rsidRDefault="001408DC" w:rsidP="001408DC">
      <w:pPr>
        <w:spacing w:before="100" w:beforeAutospacing="1" w:after="100" w:afterAutospacing="1" w:line="240" w:lineRule="auto"/>
        <w:jc w:val="both"/>
        <w:rPr>
          <w:rFonts w:ascii="Palatino Linotype" w:eastAsia="Times New Roman" w:hAnsi="Palatino Linotype" w:cs="Times New Roman"/>
          <w:kern w:val="0"/>
          <w:sz w:val="24"/>
          <w:szCs w:val="24"/>
          <w:lang w:eastAsia="de-DE"/>
          <w14:ligatures w14:val="none"/>
        </w:rPr>
      </w:pPr>
      <w:r w:rsidRPr="00E217D3">
        <w:rPr>
          <w:rFonts w:ascii="Palatino Linotype" w:eastAsia="Times New Roman" w:hAnsi="Palatino Linotype" w:cs="Times New Roman"/>
          <w:kern w:val="0"/>
          <w:sz w:val="24"/>
          <w:szCs w:val="24"/>
          <w:lang w:eastAsia="de-DE"/>
          <w14:ligatures w14:val="none"/>
        </w:rPr>
        <w:t xml:space="preserve">Ihre Herkunft war lange umstritten, insbesondere ob es sich um eine eingewanderte Population handelte. Mittlerweile haben </w:t>
      </w:r>
      <w:r w:rsidR="00D72720">
        <w:rPr>
          <w:rFonts w:ascii="Palatino Linotype" w:eastAsia="Times New Roman" w:hAnsi="Palatino Linotype" w:cs="Times New Roman"/>
          <w:kern w:val="0"/>
          <w:sz w:val="24"/>
          <w:szCs w:val="24"/>
          <w:lang w:eastAsia="de-DE"/>
          <w14:ligatures w14:val="none"/>
        </w:rPr>
        <w:t>DNA-Vergleiche</w:t>
      </w:r>
      <w:r w:rsidR="00E217D3">
        <w:rPr>
          <w:rFonts w:ascii="Palatino Linotype" w:eastAsia="Times New Roman" w:hAnsi="Palatino Linotype" w:cs="Times New Roman"/>
          <w:kern w:val="0"/>
          <w:sz w:val="24"/>
          <w:szCs w:val="24"/>
          <w:lang w:eastAsia="de-DE"/>
          <w14:ligatures w14:val="none"/>
        </w:rPr>
        <w:t xml:space="preserve"> </w:t>
      </w:r>
      <w:r w:rsidR="005D6AAD" w:rsidRPr="00E217D3">
        <w:rPr>
          <w:rFonts w:ascii="Palatino Linotype" w:eastAsia="Times New Roman" w:hAnsi="Palatino Linotype" w:cs="Times New Roman"/>
          <w:kern w:val="0"/>
          <w:sz w:val="24"/>
          <w:szCs w:val="24"/>
          <w:lang w:eastAsia="de-DE"/>
          <w14:ligatures w14:val="none"/>
        </w:rPr>
        <w:t>gezeigt</w:t>
      </w:r>
      <w:r w:rsidRPr="00E217D3">
        <w:rPr>
          <w:rFonts w:ascii="Palatino Linotype" w:eastAsia="Times New Roman" w:hAnsi="Palatino Linotype" w:cs="Times New Roman"/>
          <w:kern w:val="0"/>
          <w:sz w:val="24"/>
          <w:szCs w:val="24"/>
          <w:lang w:eastAsia="de-DE"/>
          <w14:ligatures w14:val="none"/>
        </w:rPr>
        <w:t>, dass sich die Etrusker aus den einheimischen Bewohnern Mittelitaliens entwickelten, die dort schon in der Bronzezeit lebten. Aber offenbar haben sie sich auch kräftig mit Nachbarn, Einwanderern und Handelspartnern vermischt :).</w:t>
      </w:r>
    </w:p>
    <w:p w14:paraId="422AB440" w14:textId="5ACC1E1B" w:rsidR="001408DC" w:rsidRPr="00E217D3" w:rsidRDefault="001408DC" w:rsidP="001408DC">
      <w:pPr>
        <w:spacing w:before="100" w:beforeAutospacing="1" w:after="100" w:afterAutospacing="1" w:line="240" w:lineRule="auto"/>
        <w:jc w:val="both"/>
        <w:rPr>
          <w:rFonts w:ascii="Palatino Linotype" w:eastAsia="Times New Roman" w:hAnsi="Palatino Linotype" w:cs="Times New Roman"/>
          <w:kern w:val="0"/>
          <w:sz w:val="24"/>
          <w:szCs w:val="24"/>
          <w:lang w:eastAsia="de-DE"/>
          <w14:ligatures w14:val="none"/>
        </w:rPr>
      </w:pPr>
      <w:r w:rsidRPr="00E217D3">
        <w:rPr>
          <w:rFonts w:ascii="Palatino Linotype" w:eastAsia="Times New Roman" w:hAnsi="Palatino Linotype" w:cs="Times New Roman"/>
          <w:kern w:val="0"/>
          <w:sz w:val="24"/>
          <w:szCs w:val="24"/>
          <w:lang w:eastAsia="de-DE"/>
          <w14:ligatures w14:val="none"/>
        </w:rPr>
        <w:lastRenderedPageBreak/>
        <w:t>Sie sprachen eine eigene Sprache, die sie auch in wenigen überlieferten Texten wiedergegeben haben</w:t>
      </w:r>
      <w:r w:rsidR="005D6AAD" w:rsidRPr="00E217D3">
        <w:rPr>
          <w:rFonts w:ascii="Palatino Linotype" w:eastAsia="Times New Roman" w:hAnsi="Palatino Linotype" w:cs="Times New Roman"/>
          <w:kern w:val="0"/>
          <w:sz w:val="24"/>
          <w:szCs w:val="24"/>
          <w:lang w:eastAsia="de-DE"/>
          <w14:ligatures w14:val="none"/>
        </w:rPr>
        <w:t>. Die Schrift entwickelten sie</w:t>
      </w:r>
      <w:r w:rsidRPr="00E217D3">
        <w:rPr>
          <w:rFonts w:ascii="Palatino Linotype" w:eastAsia="Times New Roman" w:hAnsi="Palatino Linotype" w:cs="Times New Roman"/>
          <w:kern w:val="0"/>
          <w:sz w:val="24"/>
          <w:szCs w:val="24"/>
          <w:lang w:eastAsia="de-DE"/>
          <w14:ligatures w14:val="none"/>
        </w:rPr>
        <w:t xml:space="preserve"> aus dem griechische</w:t>
      </w:r>
      <w:r w:rsidR="005D6AAD" w:rsidRPr="00E217D3">
        <w:rPr>
          <w:rFonts w:ascii="Palatino Linotype" w:eastAsia="Times New Roman" w:hAnsi="Palatino Linotype" w:cs="Times New Roman"/>
          <w:kern w:val="0"/>
          <w:sz w:val="24"/>
          <w:szCs w:val="24"/>
          <w:lang w:eastAsia="de-DE"/>
          <w14:ligatures w14:val="none"/>
        </w:rPr>
        <w:t>n</w:t>
      </w:r>
      <w:r w:rsidRPr="00E217D3">
        <w:rPr>
          <w:rFonts w:ascii="Palatino Linotype" w:eastAsia="Times New Roman" w:hAnsi="Palatino Linotype" w:cs="Times New Roman"/>
          <w:kern w:val="0"/>
          <w:sz w:val="24"/>
          <w:szCs w:val="24"/>
          <w:lang w:eastAsia="de-DE"/>
          <w14:ligatures w14:val="none"/>
        </w:rPr>
        <w:t xml:space="preserve"> Alphabet</w:t>
      </w:r>
      <w:r w:rsidR="005D6AAD" w:rsidRPr="00E217D3">
        <w:rPr>
          <w:rFonts w:ascii="Palatino Linotype" w:eastAsia="Times New Roman" w:hAnsi="Palatino Linotype" w:cs="Times New Roman"/>
          <w:kern w:val="0"/>
          <w:sz w:val="24"/>
          <w:szCs w:val="24"/>
          <w:lang w:eastAsia="de-DE"/>
          <w14:ligatures w14:val="none"/>
        </w:rPr>
        <w:t>, schrieben aber</w:t>
      </w:r>
      <w:r w:rsidRPr="00E217D3">
        <w:rPr>
          <w:rFonts w:ascii="Palatino Linotype" w:eastAsia="Times New Roman" w:hAnsi="Palatino Linotype" w:cs="Times New Roman"/>
          <w:kern w:val="0"/>
          <w:sz w:val="24"/>
          <w:szCs w:val="24"/>
          <w:lang w:eastAsia="de-DE"/>
          <w14:ligatures w14:val="none"/>
        </w:rPr>
        <w:t xml:space="preserve"> spiegelverkehrt von rechts nach links. Berühmt sind die </w:t>
      </w:r>
      <w:hyperlink r:id="rId6" w:tgtFrame="_blank" w:history="1">
        <w:r w:rsidRPr="00E217D3">
          <w:rPr>
            <w:rFonts w:ascii="Palatino Linotype" w:eastAsia="Times New Roman" w:hAnsi="Palatino Linotype" w:cs="Times New Roman"/>
            <w:color w:val="8E7618"/>
            <w:kern w:val="0"/>
            <w:sz w:val="24"/>
            <w:szCs w:val="24"/>
            <w:u w:val="single"/>
            <w:lang w:eastAsia="de-DE"/>
            <w14:ligatures w14:val="none"/>
          </w:rPr>
          <w:t>beschrifteten Goldfolien</w:t>
        </w:r>
      </w:hyperlink>
      <w:r w:rsidRPr="00E217D3">
        <w:rPr>
          <w:rFonts w:ascii="Palatino Linotype" w:eastAsia="Times New Roman" w:hAnsi="Palatino Linotype" w:cs="Times New Roman"/>
          <w:kern w:val="0"/>
          <w:sz w:val="24"/>
          <w:szCs w:val="24"/>
          <w:lang w:eastAsia="de-DE"/>
          <w14:ligatures w14:val="none"/>
        </w:rPr>
        <w:t xml:space="preserve">, die in Pyrgi gefunden wurden und heute in der Villa Giulia in Rom ausgestellt sind. </w:t>
      </w:r>
      <w:r w:rsidR="005D6AAD" w:rsidRPr="00E217D3">
        <w:rPr>
          <w:rFonts w:ascii="Palatino Linotype" w:eastAsia="Times New Roman" w:hAnsi="Palatino Linotype" w:cs="Times New Roman"/>
          <w:kern w:val="0"/>
          <w:sz w:val="24"/>
          <w:szCs w:val="24"/>
          <w:lang w:eastAsia="de-DE"/>
          <w14:ligatures w14:val="none"/>
        </w:rPr>
        <w:t>Offenbar hatten sie auch schon anatomisches Wissen, denn eine i</w:t>
      </w:r>
      <w:r w:rsidRPr="00E217D3">
        <w:rPr>
          <w:rFonts w:ascii="Palatino Linotype" w:eastAsia="Times New Roman" w:hAnsi="Palatino Linotype" w:cs="Times New Roman"/>
          <w:kern w:val="0"/>
          <w:sz w:val="24"/>
          <w:szCs w:val="24"/>
          <w:lang w:eastAsia="de-DE"/>
          <w14:ligatures w14:val="none"/>
        </w:rPr>
        <w:t xml:space="preserve">m Louvre in Paris </w:t>
      </w:r>
      <w:r w:rsidR="005D6AAD" w:rsidRPr="00E217D3">
        <w:rPr>
          <w:rFonts w:ascii="Palatino Linotype" w:eastAsia="Times New Roman" w:hAnsi="Palatino Linotype" w:cs="Times New Roman"/>
          <w:kern w:val="0"/>
          <w:sz w:val="24"/>
          <w:szCs w:val="24"/>
          <w:lang w:eastAsia="de-DE"/>
          <w14:ligatures w14:val="none"/>
        </w:rPr>
        <w:t>ausgestellte</w:t>
      </w:r>
      <w:r w:rsidRPr="00E217D3">
        <w:rPr>
          <w:rFonts w:ascii="Palatino Linotype" w:eastAsia="Times New Roman" w:hAnsi="Palatino Linotype" w:cs="Times New Roman"/>
          <w:kern w:val="0"/>
          <w:sz w:val="24"/>
          <w:szCs w:val="24"/>
          <w:lang w:eastAsia="de-DE"/>
          <w14:ligatures w14:val="none"/>
        </w:rPr>
        <w:t xml:space="preserve"> </w:t>
      </w:r>
      <w:hyperlink r:id="rId7" w:tgtFrame="_blank" w:history="1">
        <w:r w:rsidRPr="00E217D3">
          <w:rPr>
            <w:rFonts w:ascii="Palatino Linotype" w:eastAsia="Times New Roman" w:hAnsi="Palatino Linotype" w:cs="Times New Roman"/>
            <w:color w:val="8E7618"/>
            <w:kern w:val="0"/>
            <w:sz w:val="24"/>
            <w:szCs w:val="24"/>
            <w:u w:val="single"/>
            <w:lang w:eastAsia="de-DE"/>
            <w14:ligatures w14:val="none"/>
          </w:rPr>
          <w:t>etruskische Statue</w:t>
        </w:r>
      </w:hyperlink>
      <w:r w:rsidR="005D6AAD" w:rsidRPr="00E217D3">
        <w:rPr>
          <w:rFonts w:ascii="Palatino Linotype" w:eastAsia="Times New Roman" w:hAnsi="Palatino Linotype" w:cs="Times New Roman"/>
          <w:kern w:val="0"/>
          <w:sz w:val="24"/>
          <w:szCs w:val="24"/>
          <w:lang w:eastAsia="de-DE"/>
          <w14:ligatures w14:val="none"/>
        </w:rPr>
        <w:t xml:space="preserve"> gewährt</w:t>
      </w:r>
      <w:r w:rsidRPr="00E217D3">
        <w:rPr>
          <w:rFonts w:ascii="Palatino Linotype" w:eastAsia="Times New Roman" w:hAnsi="Palatino Linotype" w:cs="Times New Roman"/>
          <w:kern w:val="0"/>
          <w:sz w:val="24"/>
          <w:szCs w:val="24"/>
          <w:lang w:eastAsia="de-DE"/>
          <w14:ligatures w14:val="none"/>
        </w:rPr>
        <w:t xml:space="preserve"> Einblick in die inneren Organe.</w:t>
      </w:r>
    </w:p>
    <w:p w14:paraId="6A7B177F" w14:textId="0D9E832D" w:rsidR="001408DC" w:rsidRPr="00E217D3" w:rsidRDefault="00887874" w:rsidP="00CD3A26">
      <w:pPr>
        <w:pStyle w:val="StandardWeb"/>
        <w:jc w:val="both"/>
        <w:rPr>
          <w:rFonts w:ascii="Palatino Linotype" w:hAnsi="Palatino Linotype"/>
        </w:rPr>
      </w:pPr>
      <w:r w:rsidRPr="00E217D3">
        <w:rPr>
          <w:rFonts w:ascii="Palatino Linotype" w:hAnsi="Palatino Linotype"/>
        </w:rPr>
        <w:t xml:space="preserve">Die Etrusker bildeten kein einheitliches politisches Gebilde. 12 Städte, denen Könige vorstanden, waren lose verbunden und hielten im Heiligtum des höchsten Gottes </w:t>
      </w:r>
      <w:r w:rsidRPr="00E217D3">
        <w:rPr>
          <w:rFonts w:ascii="Palatino Linotype" w:hAnsi="Palatino Linotype"/>
          <w:i/>
          <w:iCs/>
        </w:rPr>
        <w:t>Voltumna</w:t>
      </w:r>
      <w:r w:rsidRPr="00E217D3">
        <w:rPr>
          <w:rFonts w:ascii="Palatino Linotype" w:hAnsi="Palatino Linotype"/>
        </w:rPr>
        <w:t xml:space="preserve"> beim heutigen Orvieto religiöse Zusammenkünfte ab. </w:t>
      </w:r>
    </w:p>
    <w:p w14:paraId="58B5B40B" w14:textId="61FFA711" w:rsidR="00E812D3" w:rsidRPr="00E217D3" w:rsidRDefault="00887874" w:rsidP="006941A3">
      <w:pPr>
        <w:pStyle w:val="StandardWeb"/>
        <w:jc w:val="both"/>
        <w:rPr>
          <w:rFonts w:ascii="Palatino Linotype" w:hAnsi="Palatino Linotype"/>
          <w:color w:val="8E7618"/>
          <w:sz w:val="28"/>
          <w:szCs w:val="28"/>
        </w:rPr>
      </w:pPr>
      <w:bookmarkStart w:id="0" w:name="_Hlk198798842"/>
      <w:r w:rsidRPr="00E217D3">
        <w:rPr>
          <w:rStyle w:val="theming-theme-accent1"/>
          <w:rFonts w:ascii="Palatino Linotype" w:eastAsiaTheme="majorEastAsia" w:hAnsi="Palatino Linotype"/>
          <w:color w:val="8E7618"/>
          <w:sz w:val="28"/>
          <w:szCs w:val="28"/>
        </w:rPr>
        <w:t>Die Villanovakultur (900-700 v. Chr.)</w:t>
      </w:r>
    </w:p>
    <w:bookmarkEnd w:id="0"/>
    <w:p w14:paraId="32F84AF4" w14:textId="00D93181" w:rsidR="00E812D3" w:rsidRPr="00E217D3" w:rsidRDefault="00737DFB" w:rsidP="00737DFB">
      <w:pPr>
        <w:pStyle w:val="StandardWeb"/>
        <w:jc w:val="both"/>
        <w:rPr>
          <w:rFonts w:ascii="Palatino Linotype" w:hAnsi="Palatino Linotype"/>
        </w:rPr>
      </w:pPr>
      <w:r w:rsidRPr="00E217D3">
        <w:rPr>
          <w:rFonts w:ascii="Palatino Linotype" w:hAnsi="Palatino Linotype"/>
        </w:rPr>
        <w:t xml:space="preserve">             </w:t>
      </w:r>
      <w:r w:rsidR="009264CE" w:rsidRPr="00E217D3">
        <w:rPr>
          <w:rFonts w:ascii="Palatino Linotype" w:hAnsi="Palatino Linotype"/>
        </w:rPr>
        <w:t xml:space="preserve">  </w:t>
      </w:r>
      <w:r w:rsidR="00A70C2F" w:rsidRPr="00E217D3">
        <w:rPr>
          <w:rFonts w:ascii="Palatino Linotype" w:hAnsi="Palatino Linotype"/>
        </w:rPr>
        <w:tab/>
      </w:r>
      <w:r w:rsidR="00A70C2F" w:rsidRPr="00E217D3">
        <w:rPr>
          <w:rFonts w:ascii="Palatino Linotype" w:hAnsi="Palatino Linotype"/>
        </w:rPr>
        <w:tab/>
      </w:r>
      <w:r w:rsidR="009264CE" w:rsidRPr="00E217D3">
        <w:rPr>
          <w:rFonts w:ascii="Palatino Linotype" w:hAnsi="Palatino Linotype"/>
        </w:rPr>
        <w:t xml:space="preserve">  </w:t>
      </w:r>
      <w:r w:rsidRPr="00E217D3">
        <w:rPr>
          <w:rFonts w:ascii="Palatino Linotype" w:hAnsi="Palatino Linotype"/>
        </w:rPr>
        <w:t xml:space="preserve">  </w:t>
      </w:r>
      <w:r w:rsidR="006941A3" w:rsidRPr="00E217D3">
        <w:rPr>
          <w:rFonts w:ascii="Palatino Linotype" w:hAnsi="Palatino Linotype"/>
          <w:noProof/>
        </w:rPr>
        <w:drawing>
          <wp:inline distT="0" distB="0" distL="0" distR="0" wp14:anchorId="2D83911B" wp14:editId="3A5A69D8">
            <wp:extent cx="3046021" cy="3046021"/>
            <wp:effectExtent l="0" t="0" r="2540" b="2540"/>
            <wp:docPr id="3390104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8899" cy="3058899"/>
                    </a:xfrm>
                    <a:prstGeom prst="rect">
                      <a:avLst/>
                    </a:prstGeom>
                    <a:noFill/>
                  </pic:spPr>
                </pic:pic>
              </a:graphicData>
            </a:graphic>
          </wp:inline>
        </w:drawing>
      </w:r>
    </w:p>
    <w:p w14:paraId="7A6C9CDA" w14:textId="67E58873" w:rsidR="00CD3A26" w:rsidRPr="00E217D3" w:rsidRDefault="006941A3" w:rsidP="009264CE">
      <w:pPr>
        <w:pStyle w:val="StandardWeb"/>
        <w:ind w:left="708"/>
        <w:rPr>
          <w:rFonts w:ascii="Palatino Linotype" w:hAnsi="Palatino Linotype"/>
        </w:rPr>
      </w:pPr>
      <w:r w:rsidRPr="00E217D3">
        <w:rPr>
          <w:rFonts w:ascii="Palatino Linotype" w:hAnsi="Palatino Linotype"/>
        </w:rPr>
        <w:t>Deckel einer Urne mit zwei sich umarmenden Figuren aus Poggio Renzo, 8. Jh. v. Chr., Museo nazionale etrusco e necropoli di Chiusi (Abbildung mit freundlicher Genehmigung des Museums)</w:t>
      </w:r>
    </w:p>
    <w:p w14:paraId="26770A4A" w14:textId="6F5E3C77" w:rsidR="006941A3" w:rsidRPr="00E217D3" w:rsidRDefault="006941A3" w:rsidP="006941A3">
      <w:pPr>
        <w:spacing w:before="100" w:beforeAutospacing="1" w:after="100" w:afterAutospacing="1" w:line="240" w:lineRule="auto"/>
        <w:jc w:val="both"/>
        <w:rPr>
          <w:rFonts w:ascii="Palatino Linotype" w:eastAsia="Times New Roman" w:hAnsi="Palatino Linotype" w:cs="Times New Roman"/>
          <w:kern w:val="0"/>
          <w:sz w:val="24"/>
          <w:szCs w:val="24"/>
          <w:lang w:eastAsia="de-DE"/>
          <w14:ligatures w14:val="none"/>
        </w:rPr>
      </w:pPr>
      <w:r w:rsidRPr="00E217D3">
        <w:rPr>
          <w:rFonts w:ascii="Palatino Linotype" w:eastAsia="Times New Roman" w:hAnsi="Palatino Linotype" w:cs="Times New Roman"/>
          <w:kern w:val="0"/>
          <w:sz w:val="24"/>
          <w:szCs w:val="24"/>
          <w:lang w:eastAsia="de-DE"/>
          <w14:ligatures w14:val="none"/>
        </w:rPr>
        <w:t xml:space="preserve">Das Gebiet Mittelitaliens war schon in der Bronzezeit mit kleinen Hüttendörfern besiedelt. Dies setzt sich in der Villanovakultur der Eisenzeit ab 900 v. Chr. fort, in der Hüttendörfer auf gut zu verteidigenden Hochplateaus errichtet werden. Wir wissen auch, wie diese Hütten aussahen. Denn zur Beisetzung der Asche Verstorbener nutzten die Menschen der Villanovakultur neben zweiteiligen Urnen auch solche, die wie ihre </w:t>
      </w:r>
      <w:hyperlink r:id="rId9" w:tgtFrame="_blank" w:history="1">
        <w:r w:rsidRPr="00E217D3">
          <w:rPr>
            <w:rFonts w:ascii="Palatino Linotype" w:eastAsia="Times New Roman" w:hAnsi="Palatino Linotype" w:cs="Times New Roman"/>
            <w:color w:val="8E7618"/>
            <w:kern w:val="0"/>
            <w:sz w:val="24"/>
            <w:szCs w:val="24"/>
            <w:u w:val="single"/>
            <w:lang w:eastAsia="de-DE"/>
            <w14:ligatures w14:val="none"/>
          </w:rPr>
          <w:t>kleine Hütten</w:t>
        </w:r>
      </w:hyperlink>
      <w:r w:rsidRPr="00E217D3">
        <w:rPr>
          <w:rFonts w:ascii="Palatino Linotype" w:eastAsia="Times New Roman" w:hAnsi="Palatino Linotype" w:cs="Times New Roman"/>
          <w:kern w:val="0"/>
          <w:sz w:val="24"/>
          <w:szCs w:val="24"/>
          <w:lang w:eastAsia="de-DE"/>
          <w14:ligatures w14:val="none"/>
        </w:rPr>
        <w:t xml:space="preserve"> aussahen. Die Urnen wurden in Erdlöcher versenkt (sog. Pozzo-Gräber). An den Beigaben lässt sich oft das Geschlecht des Verstorbenen bestimmen, z.B. wurden Männern oft Rasiermesser mitgegeben. Um 750 v. Chr. änder</w:t>
      </w:r>
      <w:r w:rsidR="00040151" w:rsidRPr="00E217D3">
        <w:rPr>
          <w:rFonts w:ascii="Palatino Linotype" w:eastAsia="Times New Roman" w:hAnsi="Palatino Linotype" w:cs="Times New Roman"/>
          <w:kern w:val="0"/>
          <w:sz w:val="24"/>
          <w:szCs w:val="24"/>
          <w:lang w:eastAsia="de-DE"/>
          <w14:ligatures w14:val="none"/>
        </w:rPr>
        <w:t xml:space="preserve">t sich die Bestattungsart, </w:t>
      </w:r>
      <w:r w:rsidRPr="00E217D3">
        <w:rPr>
          <w:rFonts w:ascii="Palatino Linotype" w:eastAsia="Times New Roman" w:hAnsi="Palatino Linotype" w:cs="Times New Roman"/>
          <w:kern w:val="0"/>
          <w:sz w:val="24"/>
          <w:szCs w:val="24"/>
          <w:lang w:eastAsia="de-DE"/>
          <w14:ligatures w14:val="none"/>
        </w:rPr>
        <w:t xml:space="preserve">denn jetzt werden die </w:t>
      </w:r>
      <w:r w:rsidR="00040151" w:rsidRPr="00E217D3">
        <w:rPr>
          <w:rFonts w:ascii="Palatino Linotype" w:eastAsia="Times New Roman" w:hAnsi="Palatino Linotype" w:cs="Times New Roman"/>
          <w:kern w:val="0"/>
          <w:sz w:val="24"/>
          <w:szCs w:val="24"/>
          <w:lang w:eastAsia="de-DE"/>
          <w14:ligatures w14:val="none"/>
        </w:rPr>
        <w:t>Körper der Verstorbenen unverbrannt</w:t>
      </w:r>
      <w:r w:rsidRPr="00E217D3">
        <w:rPr>
          <w:rFonts w:ascii="Palatino Linotype" w:eastAsia="Times New Roman" w:hAnsi="Palatino Linotype" w:cs="Times New Roman"/>
          <w:kern w:val="0"/>
          <w:sz w:val="24"/>
          <w:szCs w:val="24"/>
          <w:lang w:eastAsia="de-DE"/>
          <w14:ligatures w14:val="none"/>
        </w:rPr>
        <w:t xml:space="preserve"> in länglichen Gräben mit gemauerten Wänden und Deckel  oder in direkt in den Fels geschlagenen Gräben (sog. Fossagräber) beigesetzt. Es finden sich nun </w:t>
      </w:r>
      <w:r w:rsidR="00040151" w:rsidRPr="00E217D3">
        <w:rPr>
          <w:rFonts w:ascii="Palatino Linotype" w:eastAsia="Times New Roman" w:hAnsi="Palatino Linotype" w:cs="Times New Roman"/>
          <w:kern w:val="0"/>
          <w:sz w:val="24"/>
          <w:szCs w:val="24"/>
          <w:lang w:eastAsia="de-DE"/>
          <w14:ligatures w14:val="none"/>
        </w:rPr>
        <w:t xml:space="preserve">auch </w:t>
      </w:r>
      <w:r w:rsidRPr="00E217D3">
        <w:rPr>
          <w:rFonts w:ascii="Palatino Linotype" w:eastAsia="Times New Roman" w:hAnsi="Palatino Linotype" w:cs="Times New Roman"/>
          <w:kern w:val="0"/>
          <w:sz w:val="24"/>
          <w:szCs w:val="24"/>
          <w:lang w:eastAsia="de-DE"/>
          <w14:ligatures w14:val="none"/>
        </w:rPr>
        <w:t xml:space="preserve">vermehrt </w:t>
      </w:r>
      <w:r w:rsidRPr="00E217D3">
        <w:rPr>
          <w:rFonts w:ascii="Palatino Linotype" w:eastAsia="Times New Roman" w:hAnsi="Palatino Linotype" w:cs="Times New Roman"/>
          <w:kern w:val="0"/>
          <w:sz w:val="24"/>
          <w:szCs w:val="24"/>
          <w:lang w:eastAsia="de-DE"/>
          <w14:ligatures w14:val="none"/>
        </w:rPr>
        <w:lastRenderedPageBreak/>
        <w:t>Gräber von Kriegern und offenbar hat sich um diese Zeit eine reiche Kriegeraristok</w:t>
      </w:r>
      <w:r w:rsidR="00040151" w:rsidRPr="00E217D3">
        <w:rPr>
          <w:rFonts w:ascii="Palatino Linotype" w:eastAsia="Times New Roman" w:hAnsi="Palatino Linotype" w:cs="Times New Roman"/>
          <w:kern w:val="0"/>
          <w:sz w:val="24"/>
          <w:szCs w:val="24"/>
          <w:lang w:eastAsia="de-DE"/>
          <w14:ligatures w14:val="none"/>
        </w:rPr>
        <w:t>r</w:t>
      </w:r>
      <w:r w:rsidRPr="00E217D3">
        <w:rPr>
          <w:rFonts w:ascii="Palatino Linotype" w:eastAsia="Times New Roman" w:hAnsi="Palatino Linotype" w:cs="Times New Roman"/>
          <w:kern w:val="0"/>
          <w:sz w:val="24"/>
          <w:szCs w:val="24"/>
          <w:lang w:eastAsia="de-DE"/>
          <w14:ligatures w14:val="none"/>
        </w:rPr>
        <w:t xml:space="preserve">atie gebildet, die das Tyrrhenisches Meer beherrscht und Handelskontakte zu den Griechen </w:t>
      </w:r>
      <w:r w:rsidR="00040151" w:rsidRPr="00E217D3">
        <w:rPr>
          <w:rFonts w:ascii="Palatino Linotype" w:eastAsia="Times New Roman" w:hAnsi="Palatino Linotype" w:cs="Times New Roman"/>
          <w:kern w:val="0"/>
          <w:sz w:val="24"/>
          <w:szCs w:val="24"/>
          <w:lang w:eastAsia="de-DE"/>
          <w14:ligatures w14:val="none"/>
        </w:rPr>
        <w:t xml:space="preserve">und Phöniziern </w:t>
      </w:r>
      <w:r w:rsidRPr="00E217D3">
        <w:rPr>
          <w:rFonts w:ascii="Palatino Linotype" w:eastAsia="Times New Roman" w:hAnsi="Palatino Linotype" w:cs="Times New Roman"/>
          <w:kern w:val="0"/>
          <w:sz w:val="24"/>
          <w:szCs w:val="24"/>
          <w:lang w:eastAsia="de-DE"/>
          <w14:ligatures w14:val="none"/>
        </w:rPr>
        <w:t xml:space="preserve">unterhält.  Denn importierte griechische Keramik findet sich in den allmählich zu Städten heranwachsenden Siedlungen und Gräbern Etruriens, vor allem in den an der Küste liegenden Städten. </w:t>
      </w:r>
      <w:r w:rsidR="00040151" w:rsidRPr="00E217D3">
        <w:rPr>
          <w:rFonts w:ascii="Palatino Linotype" w:eastAsia="Times New Roman" w:hAnsi="Palatino Linotype" w:cs="Times New Roman"/>
          <w:kern w:val="0"/>
          <w:sz w:val="24"/>
          <w:szCs w:val="24"/>
          <w:lang w:eastAsia="de-DE"/>
          <w14:ligatures w14:val="none"/>
        </w:rPr>
        <w:t>Der orientalische Stil wird aber auch in die heimische Produktion von Keramik und Metallwaren übernommen. </w:t>
      </w:r>
    </w:p>
    <w:p w14:paraId="3FD2750D" w14:textId="6151B2E0" w:rsidR="006941A3" w:rsidRPr="00E217D3" w:rsidRDefault="006941A3" w:rsidP="006941A3">
      <w:pPr>
        <w:spacing w:before="100" w:beforeAutospacing="1" w:after="100" w:afterAutospacing="1" w:line="240" w:lineRule="auto"/>
        <w:jc w:val="both"/>
        <w:rPr>
          <w:rFonts w:ascii="Palatino Linotype" w:eastAsia="Times New Roman" w:hAnsi="Palatino Linotype" w:cs="Times New Roman"/>
          <w:kern w:val="0"/>
          <w:sz w:val="24"/>
          <w:szCs w:val="24"/>
          <w:lang w:eastAsia="de-DE"/>
          <w14:ligatures w14:val="none"/>
        </w:rPr>
      </w:pPr>
      <w:r w:rsidRPr="00E217D3">
        <w:rPr>
          <w:rFonts w:ascii="Palatino Linotype" w:eastAsia="Times New Roman" w:hAnsi="Palatino Linotype" w:cs="Times New Roman"/>
          <w:kern w:val="0"/>
          <w:sz w:val="24"/>
          <w:szCs w:val="24"/>
          <w:lang w:eastAsia="de-DE"/>
          <w14:ligatures w14:val="none"/>
        </w:rPr>
        <w:t xml:space="preserve">Am Ende des 8. Jh. v. Chr. demonstrieren die Adeligen ihren Reichtum durch weithin sichtbare Grabhügel (sog. Tumulusgräber). </w:t>
      </w:r>
    </w:p>
    <w:p w14:paraId="46A27D9C" w14:textId="5EC63BB9" w:rsidR="00CD3A26" w:rsidRPr="00E217D3" w:rsidRDefault="00CD3A26" w:rsidP="009264CE">
      <w:pPr>
        <w:spacing w:before="100" w:beforeAutospacing="1" w:after="100" w:afterAutospacing="1" w:line="240" w:lineRule="auto"/>
        <w:outlineLvl w:val="1"/>
        <w:rPr>
          <w:rFonts w:ascii="Palatino Linotype" w:hAnsi="Palatino Linotype"/>
          <w:sz w:val="24"/>
          <w:szCs w:val="24"/>
        </w:rPr>
      </w:pPr>
    </w:p>
    <w:p w14:paraId="05F97352" w14:textId="3C936CBD" w:rsidR="00CD3A26" w:rsidRPr="00E217D3" w:rsidRDefault="003D65BA" w:rsidP="009264CE">
      <w:pPr>
        <w:pStyle w:val="StandardWeb"/>
        <w:ind w:left="708" w:firstLine="708"/>
        <w:jc w:val="both"/>
        <w:rPr>
          <w:rFonts w:ascii="Palatino Linotype" w:hAnsi="Palatino Linotype"/>
        </w:rPr>
      </w:pPr>
      <w:r w:rsidRPr="00E217D3">
        <w:rPr>
          <w:rFonts w:ascii="Palatino Linotype" w:hAnsi="Palatino Linotype"/>
          <w:noProof/>
        </w:rPr>
        <mc:AlternateContent>
          <mc:Choice Requires="wps">
            <w:drawing>
              <wp:inline distT="0" distB="0" distL="0" distR="0" wp14:anchorId="1BC09BB6" wp14:editId="472265BD">
                <wp:extent cx="302895" cy="302895"/>
                <wp:effectExtent l="0" t="0" r="0" b="0"/>
                <wp:docPr id="1875567406"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91C602" id="AutoShape 2"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AJmTBy0wEAAJ4DAAAO&#10;AAAAAAAAAAAAAAAAAC4CAABkcnMvZTJvRG9jLnhtbFBLAQItABQABgAIAAAAIQAbBjvB2QAAAAMB&#10;AAAPAAAAAAAAAAAAAAAAAC0EAABkcnMvZG93bnJldi54bWxQSwUGAAAAAAQABADzAAAAMwUAAAAA&#10;" filled="f" stroked="f">
                <o:lock v:ext="edit" aspectratio="t"/>
                <w10:anchorlock/>
              </v:rect>
            </w:pict>
          </mc:Fallback>
        </mc:AlternateContent>
      </w:r>
      <w:r w:rsidRPr="00E217D3">
        <w:rPr>
          <w:rFonts w:ascii="Palatino Linotype" w:hAnsi="Palatino Linotype"/>
          <w:noProof/>
        </w:rPr>
        <w:drawing>
          <wp:inline distT="0" distB="0" distL="0" distR="0" wp14:anchorId="67E19891" wp14:editId="3E4C78ED">
            <wp:extent cx="3794167" cy="3794167"/>
            <wp:effectExtent l="0" t="0" r="0" b="0"/>
            <wp:docPr id="130709044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1559" cy="3801559"/>
                    </a:xfrm>
                    <a:prstGeom prst="rect">
                      <a:avLst/>
                    </a:prstGeom>
                    <a:noFill/>
                  </pic:spPr>
                </pic:pic>
              </a:graphicData>
            </a:graphic>
          </wp:inline>
        </w:drawing>
      </w:r>
    </w:p>
    <w:p w14:paraId="096BC527" w14:textId="16A959A4" w:rsidR="00737DFB" w:rsidRPr="00E217D3" w:rsidRDefault="003D65BA" w:rsidP="009264CE">
      <w:pPr>
        <w:pStyle w:val="StandardWeb"/>
        <w:ind w:left="708" w:firstLine="708"/>
        <w:jc w:val="both"/>
        <w:rPr>
          <w:rFonts w:ascii="Palatino Linotype" w:hAnsi="Palatino Linotype"/>
        </w:rPr>
      </w:pPr>
      <w:r w:rsidRPr="00E217D3">
        <w:rPr>
          <w:rFonts w:ascii="Palatino Linotype" w:hAnsi="Palatino Linotype"/>
        </w:rPr>
        <w:t xml:space="preserve">       Tumusgrab aus der Banditaccia-Nekropole in Cerveteri</w:t>
      </w:r>
    </w:p>
    <w:p w14:paraId="026A5B6E" w14:textId="77777777" w:rsidR="00A70C2F" w:rsidRPr="00E217D3" w:rsidRDefault="00A70C2F" w:rsidP="009264CE">
      <w:pPr>
        <w:pStyle w:val="StandardWeb"/>
        <w:ind w:left="708" w:firstLine="708"/>
        <w:jc w:val="both"/>
        <w:rPr>
          <w:rFonts w:ascii="Palatino Linotype" w:hAnsi="Palatino Linotype"/>
        </w:rPr>
      </w:pPr>
    </w:p>
    <w:p w14:paraId="3F1F8601" w14:textId="77777777" w:rsidR="00B961C1" w:rsidRDefault="00B961C1" w:rsidP="00A70C2F">
      <w:pPr>
        <w:pStyle w:val="StandardWeb"/>
        <w:jc w:val="both"/>
        <w:rPr>
          <w:rStyle w:val="theming-theme-accent1"/>
          <w:rFonts w:ascii="Palatino Linotype" w:eastAsiaTheme="majorEastAsia" w:hAnsi="Palatino Linotype"/>
          <w:color w:val="8E7618"/>
          <w:sz w:val="28"/>
          <w:szCs w:val="28"/>
        </w:rPr>
      </w:pPr>
    </w:p>
    <w:p w14:paraId="2ADB0551" w14:textId="77777777" w:rsidR="00B961C1" w:rsidRDefault="00B961C1" w:rsidP="00A70C2F">
      <w:pPr>
        <w:pStyle w:val="StandardWeb"/>
        <w:jc w:val="both"/>
        <w:rPr>
          <w:rStyle w:val="theming-theme-accent1"/>
          <w:rFonts w:ascii="Palatino Linotype" w:eastAsiaTheme="majorEastAsia" w:hAnsi="Palatino Linotype"/>
          <w:color w:val="8E7618"/>
          <w:sz w:val="28"/>
          <w:szCs w:val="28"/>
        </w:rPr>
      </w:pPr>
    </w:p>
    <w:p w14:paraId="39DFD537" w14:textId="77777777" w:rsidR="00B961C1" w:rsidRDefault="00B961C1" w:rsidP="00A70C2F">
      <w:pPr>
        <w:pStyle w:val="StandardWeb"/>
        <w:jc w:val="both"/>
        <w:rPr>
          <w:rStyle w:val="theming-theme-accent1"/>
          <w:rFonts w:ascii="Palatino Linotype" w:eastAsiaTheme="majorEastAsia" w:hAnsi="Palatino Linotype"/>
          <w:color w:val="8E7618"/>
          <w:sz w:val="28"/>
          <w:szCs w:val="28"/>
        </w:rPr>
      </w:pPr>
    </w:p>
    <w:p w14:paraId="2EEB85B6" w14:textId="77777777" w:rsidR="00B961C1" w:rsidRDefault="00B961C1" w:rsidP="00A70C2F">
      <w:pPr>
        <w:pStyle w:val="StandardWeb"/>
        <w:jc w:val="both"/>
        <w:rPr>
          <w:rStyle w:val="theming-theme-accent1"/>
          <w:rFonts w:ascii="Palatino Linotype" w:eastAsiaTheme="majorEastAsia" w:hAnsi="Palatino Linotype"/>
          <w:color w:val="8E7618"/>
          <w:sz w:val="28"/>
          <w:szCs w:val="28"/>
        </w:rPr>
      </w:pPr>
    </w:p>
    <w:p w14:paraId="6F6D8D58" w14:textId="1C7574EE" w:rsidR="00A70C2F" w:rsidRPr="00E217D3" w:rsidRDefault="00A70C2F" w:rsidP="00A70C2F">
      <w:pPr>
        <w:pStyle w:val="StandardWeb"/>
        <w:jc w:val="both"/>
        <w:rPr>
          <w:rStyle w:val="theming-theme-accent1"/>
          <w:rFonts w:ascii="Palatino Linotype" w:eastAsiaTheme="majorEastAsia" w:hAnsi="Palatino Linotype"/>
          <w:color w:val="8E7618"/>
          <w:sz w:val="28"/>
          <w:szCs w:val="28"/>
        </w:rPr>
      </w:pPr>
      <w:bookmarkStart w:id="1" w:name="_Hlk198801403"/>
      <w:r w:rsidRPr="00E217D3">
        <w:rPr>
          <w:rStyle w:val="theming-theme-accent1"/>
          <w:rFonts w:ascii="Palatino Linotype" w:eastAsiaTheme="majorEastAsia" w:hAnsi="Palatino Linotype"/>
          <w:color w:val="8E7618"/>
          <w:sz w:val="28"/>
          <w:szCs w:val="28"/>
        </w:rPr>
        <w:lastRenderedPageBreak/>
        <w:t>Die orientalisierende Epoche (700-600 v. Chr.)</w:t>
      </w:r>
    </w:p>
    <w:bookmarkEnd w:id="1"/>
    <w:p w14:paraId="354863A1" w14:textId="77777777" w:rsidR="00B961C1" w:rsidRDefault="00A70C2F" w:rsidP="00A70C2F">
      <w:pPr>
        <w:pStyle w:val="StandardWeb"/>
        <w:jc w:val="both"/>
        <w:rPr>
          <w:rFonts w:ascii="Palatino Linotype" w:hAnsi="Palatino Linotype"/>
          <w:i/>
          <w:iCs/>
          <w:sz w:val="28"/>
          <w:szCs w:val="28"/>
        </w:rPr>
      </w:pPr>
      <w:r w:rsidRPr="00E217D3">
        <w:rPr>
          <w:rFonts w:ascii="Palatino Linotype" w:hAnsi="Palatino Linotype"/>
        </w:rPr>
        <w:t xml:space="preserve">Die großen Küstenstädte Cerveteri, Tarquinia, Veji, Vulci und Vetulonia ziehen immer mehr Bevölkerung aus der Umgebung an und erleben im 7. Jh. v. Chr. ihre Blütezeit. Griechische Handwerker siedeln sich dort ebenfalls an, wie z. B. </w:t>
      </w:r>
      <w:r w:rsidRPr="00E217D3">
        <w:rPr>
          <w:rFonts w:ascii="Palatino Linotype" w:hAnsi="Palatino Linotype"/>
          <w:i/>
          <w:iCs/>
          <w:sz w:val="28"/>
          <w:szCs w:val="28"/>
        </w:rPr>
        <w:t xml:space="preserve">Demaratos von </w:t>
      </w:r>
      <w:r w:rsidRPr="00E217D3">
        <w:rPr>
          <w:rFonts w:ascii="Palatino Linotype" w:hAnsi="Palatino Linotype"/>
          <w:i/>
          <w:iCs/>
        </w:rPr>
        <w:t>Korinth</w:t>
      </w:r>
      <w:r w:rsidRPr="00E217D3">
        <w:rPr>
          <w:rFonts w:ascii="Palatino Linotype" w:hAnsi="Palatino Linotype"/>
        </w:rPr>
        <w:t>, der</w:t>
      </w:r>
      <w:r w:rsidR="002A172F">
        <w:rPr>
          <w:rFonts w:ascii="Palatino Linotype" w:hAnsi="Palatino Linotype"/>
        </w:rPr>
        <w:t xml:space="preserve"> 657 v. Chr. i</w:t>
      </w:r>
      <w:r w:rsidRPr="00E217D3">
        <w:rPr>
          <w:rFonts w:ascii="Palatino Linotype" w:hAnsi="Palatino Linotype"/>
        </w:rPr>
        <w:t>n Tarquinia eine Keramikwerkstatt betreibt.</w:t>
      </w:r>
      <w:r w:rsidRPr="00E217D3">
        <w:rPr>
          <w:rFonts w:ascii="Palatino Linotype" w:hAnsi="Palatino Linotype"/>
          <w:i/>
          <w:iCs/>
          <w:sz w:val="28"/>
          <w:szCs w:val="28"/>
        </w:rPr>
        <w:t xml:space="preserve">    </w:t>
      </w:r>
    </w:p>
    <w:p w14:paraId="02CBCAD0" w14:textId="544D4196" w:rsidR="00A70C2F" w:rsidRPr="00B961C1" w:rsidRDefault="00B961C1" w:rsidP="00A70C2F">
      <w:pPr>
        <w:pStyle w:val="StandardWeb"/>
        <w:jc w:val="both"/>
        <w:rPr>
          <w:rFonts w:ascii="Palatino Linotype" w:hAnsi="Palatino Linotype"/>
        </w:rPr>
      </w:pPr>
      <w:r w:rsidRPr="00B961C1">
        <w:rPr>
          <w:rFonts w:ascii="Palatino Linotype" w:hAnsi="Palatino Linotype"/>
        </w:rPr>
        <w:t>Die reiche städtische Bevölkerung wird in Nekropolen beigesetzt, die bald Ausmaße zweiter Städte erreichen und in denen die Grabkammern für mehrere Generationen angelegt sind. Farbenfrohe Bemalungen spiegeln das Leben dieser privilegierten Schicht wider. </w:t>
      </w:r>
      <w:r w:rsidR="00A70C2F" w:rsidRPr="00B961C1">
        <w:rPr>
          <w:rFonts w:ascii="Palatino Linotype" w:hAnsi="Palatino Linotype"/>
          <w:i/>
          <w:iCs/>
          <w:sz w:val="28"/>
          <w:szCs w:val="28"/>
        </w:rPr>
        <w:t>         </w:t>
      </w:r>
      <w:r w:rsidR="00A70C2F" w:rsidRPr="00B961C1">
        <w:rPr>
          <w:rFonts w:ascii="Palatino Linotype" w:hAnsi="Palatino Linotype"/>
        </w:rPr>
        <w:t xml:space="preserve">           </w:t>
      </w:r>
    </w:p>
    <w:p w14:paraId="5813DBA0" w14:textId="74B45820" w:rsidR="00A70C2F" w:rsidRDefault="00A70C2F" w:rsidP="00A70C2F">
      <w:pPr>
        <w:pStyle w:val="StandardWeb"/>
        <w:jc w:val="both"/>
        <w:rPr>
          <w:rFonts w:ascii="Palatino Linotype" w:hAnsi="Palatino Linotype"/>
        </w:rPr>
      </w:pPr>
      <w:r w:rsidRPr="00E217D3">
        <w:rPr>
          <w:rFonts w:ascii="Palatino Linotype" w:hAnsi="Palatino Linotype"/>
        </w:rPr>
        <w:t>Am Ende der orientalisierenden Epoche beherrschen die Etrusker zusammen mit ihren Verbündeten, den Karthagern</w:t>
      </w:r>
      <w:r w:rsidR="00E217D3">
        <w:rPr>
          <w:rFonts w:ascii="Palatino Linotype" w:hAnsi="Palatino Linotype"/>
        </w:rPr>
        <w:t>,</w:t>
      </w:r>
      <w:r w:rsidRPr="00E217D3">
        <w:rPr>
          <w:rFonts w:ascii="Palatino Linotype" w:hAnsi="Palatino Linotype"/>
        </w:rPr>
        <w:t xml:space="preserve"> das gesamte westliche Mittelmeer und breiten sich nach Süden bis ins heutige Kampanien und nach Norden bis in die Po-Ebene aus. Mit ihren römischen Nachbarn verstehen </w:t>
      </w:r>
      <w:r w:rsidR="00E217D3">
        <w:rPr>
          <w:rFonts w:ascii="Palatino Linotype" w:hAnsi="Palatino Linotype"/>
        </w:rPr>
        <w:t xml:space="preserve">sie </w:t>
      </w:r>
      <w:r w:rsidRPr="00E217D3">
        <w:rPr>
          <w:rFonts w:ascii="Palatino Linotype" w:hAnsi="Palatino Linotype"/>
        </w:rPr>
        <w:t xml:space="preserve">sich allerdings nicht sonderlich, denn ab 630 v. Chr. kommt es zu ersten Konflikten </w:t>
      </w:r>
      <w:r w:rsidR="00E217D3">
        <w:rPr>
          <w:rFonts w:ascii="Palatino Linotype" w:hAnsi="Palatino Linotype"/>
        </w:rPr>
        <w:t>und</w:t>
      </w:r>
      <w:r w:rsidRPr="00E217D3">
        <w:rPr>
          <w:rFonts w:ascii="Palatino Linotype" w:hAnsi="Palatino Linotype"/>
        </w:rPr>
        <w:t xml:space="preserve"> Rom gerät unter die Herrschaft etruskischer Könige.</w:t>
      </w:r>
    </w:p>
    <w:p w14:paraId="4A89C8A9" w14:textId="4A57B337" w:rsidR="00B961C1" w:rsidRDefault="00B961C1" w:rsidP="00A70C2F">
      <w:pPr>
        <w:pStyle w:val="StandardWeb"/>
        <w:jc w:val="both"/>
        <w:rPr>
          <w:rFonts w:ascii="Palatino Linotype" w:hAnsi="Palatino Linotype"/>
        </w:rPr>
      </w:pPr>
      <w:r>
        <w:rPr>
          <w:noProof/>
        </w:rPr>
        <mc:AlternateContent>
          <mc:Choice Requires="wps">
            <w:drawing>
              <wp:inline distT="0" distB="0" distL="0" distR="0" wp14:anchorId="53677AE2" wp14:editId="43E21987">
                <wp:extent cx="304800" cy="304800"/>
                <wp:effectExtent l="0" t="0" r="0" b="0"/>
                <wp:docPr id="1747227314"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395014"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Palatino Linotype" w:hAnsi="Palatino Linotype"/>
          <w:noProof/>
        </w:rPr>
        <w:drawing>
          <wp:inline distT="0" distB="0" distL="0" distR="0" wp14:anchorId="4A2C22E2" wp14:editId="0B0A58B3">
            <wp:extent cx="2571750" cy="2571750"/>
            <wp:effectExtent l="0" t="0" r="0" b="0"/>
            <wp:docPr id="14478252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pic:spPr>
                </pic:pic>
              </a:graphicData>
            </a:graphic>
          </wp:inline>
        </w:drawing>
      </w:r>
      <w:r>
        <w:rPr>
          <w:rFonts w:ascii="Palatino Linotype" w:hAnsi="Palatino Linotype"/>
          <w:noProof/>
        </w:rPr>
        <w:t xml:space="preserve">       </w:t>
      </w:r>
      <w:r>
        <w:rPr>
          <w:rFonts w:ascii="Palatino Linotype" w:hAnsi="Palatino Linotype"/>
          <w:noProof/>
        </w:rPr>
        <w:drawing>
          <wp:inline distT="0" distB="0" distL="0" distR="0" wp14:anchorId="2E5B0305" wp14:editId="553C1540">
            <wp:extent cx="2559050" cy="2559050"/>
            <wp:effectExtent l="0" t="0" r="0" b="0"/>
            <wp:docPr id="87574758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9050" cy="2559050"/>
                    </a:xfrm>
                    <a:prstGeom prst="rect">
                      <a:avLst/>
                    </a:prstGeom>
                    <a:noFill/>
                  </pic:spPr>
                </pic:pic>
              </a:graphicData>
            </a:graphic>
          </wp:inline>
        </w:drawing>
      </w:r>
    </w:p>
    <w:p w14:paraId="6DBB4DDC" w14:textId="10FA8A0B" w:rsidR="00B961C1" w:rsidRPr="00E75AF4" w:rsidRDefault="00E75AF4" w:rsidP="00A70C2F">
      <w:pPr>
        <w:pStyle w:val="StandardWeb"/>
        <w:jc w:val="both"/>
        <w:rPr>
          <w:rFonts w:ascii="Palatino Linotype" w:hAnsi="Palatino Linotype"/>
        </w:rPr>
      </w:pPr>
      <w:r w:rsidRPr="00E75AF4">
        <w:rPr>
          <w:rFonts w:ascii="Palatino Linotype" w:hAnsi="Palatino Linotype"/>
        </w:rPr>
        <w:t>Tomba dei doli, Necropoli della Banditaccia Cerveteri, zweite Hälfte 7. Jh. v. Chr. (Abbildung mit freundlicher Genehmigung des Parco Archeologico di Cerveteri e Tarquinia)</w:t>
      </w:r>
    </w:p>
    <w:p w14:paraId="2F2CD994" w14:textId="77777777" w:rsidR="00B961C1" w:rsidRDefault="00B961C1" w:rsidP="00A70C2F">
      <w:pPr>
        <w:pStyle w:val="StandardWeb"/>
        <w:jc w:val="both"/>
      </w:pPr>
    </w:p>
    <w:p w14:paraId="36DD1D49" w14:textId="77777777" w:rsidR="00B961C1" w:rsidRDefault="00B961C1" w:rsidP="00A70C2F">
      <w:pPr>
        <w:pStyle w:val="StandardWeb"/>
        <w:jc w:val="both"/>
      </w:pPr>
    </w:p>
    <w:p w14:paraId="6C41CA50" w14:textId="77777777" w:rsidR="00B961C1" w:rsidRDefault="00B961C1" w:rsidP="00A70C2F">
      <w:pPr>
        <w:pStyle w:val="StandardWeb"/>
        <w:jc w:val="both"/>
      </w:pPr>
    </w:p>
    <w:p w14:paraId="6D0A4D7C" w14:textId="77777777" w:rsidR="00B961C1" w:rsidRDefault="00B961C1" w:rsidP="00A70C2F">
      <w:pPr>
        <w:pStyle w:val="StandardWeb"/>
        <w:jc w:val="both"/>
      </w:pPr>
    </w:p>
    <w:p w14:paraId="1973CC61" w14:textId="5A360D5B" w:rsidR="00B961C1" w:rsidRPr="00B961C1" w:rsidRDefault="00B961C1" w:rsidP="00B961C1">
      <w:pPr>
        <w:pStyle w:val="StandardWeb"/>
        <w:jc w:val="both"/>
        <w:rPr>
          <w:rStyle w:val="theming-theme-accent1"/>
          <w:rFonts w:ascii="Palatino Linotype" w:eastAsiaTheme="majorEastAsia" w:hAnsi="Palatino Linotype"/>
          <w:color w:val="8E7618"/>
          <w:sz w:val="28"/>
          <w:szCs w:val="28"/>
        </w:rPr>
      </w:pPr>
      <w:r w:rsidRPr="00B961C1">
        <w:rPr>
          <w:rStyle w:val="theming-theme-accent1"/>
          <w:rFonts w:ascii="Palatino Linotype" w:eastAsiaTheme="majorEastAsia" w:hAnsi="Palatino Linotype"/>
          <w:color w:val="8E7618"/>
          <w:sz w:val="28"/>
          <w:szCs w:val="28"/>
        </w:rPr>
        <w:lastRenderedPageBreak/>
        <w:t>Die Archaik (600-500 v. Chr.)</w:t>
      </w:r>
    </w:p>
    <w:p w14:paraId="1B63FB63" w14:textId="16552103" w:rsidR="00B961C1" w:rsidRPr="00B961C1" w:rsidRDefault="00B961C1" w:rsidP="00C72388">
      <w:pPr>
        <w:spacing w:before="100" w:beforeAutospacing="1" w:after="100" w:afterAutospacing="1" w:line="240" w:lineRule="auto"/>
        <w:jc w:val="both"/>
        <w:rPr>
          <w:rFonts w:ascii="Palatino Linotype" w:eastAsia="Times New Roman" w:hAnsi="Palatino Linotype" w:cs="Times New Roman"/>
          <w:kern w:val="0"/>
          <w:sz w:val="24"/>
          <w:szCs w:val="24"/>
          <w:lang w:eastAsia="de-DE"/>
          <w14:ligatures w14:val="none"/>
        </w:rPr>
      </w:pPr>
      <w:r w:rsidRPr="00B961C1">
        <w:rPr>
          <w:rFonts w:ascii="Palatino Linotype" w:eastAsia="Times New Roman" w:hAnsi="Palatino Linotype" w:cs="Times New Roman"/>
          <w:kern w:val="0"/>
          <w:sz w:val="24"/>
          <w:szCs w:val="24"/>
          <w:lang w:eastAsia="de-DE"/>
          <w14:ligatures w14:val="none"/>
        </w:rPr>
        <w:t>Ihre Seemacht müssen die Etrusker nun auch gegen die Griechen verteidigen, die seit dem 7. Jh.</w:t>
      </w:r>
      <w:r>
        <w:rPr>
          <w:rFonts w:ascii="Palatino Linotype" w:eastAsia="Times New Roman" w:hAnsi="Palatino Linotype" w:cs="Times New Roman"/>
          <w:kern w:val="0"/>
          <w:sz w:val="24"/>
          <w:szCs w:val="24"/>
          <w:lang w:eastAsia="de-DE"/>
          <w14:ligatures w14:val="none"/>
        </w:rPr>
        <w:t xml:space="preserve"> v. Chr.</w:t>
      </w:r>
      <w:r w:rsidRPr="00B961C1">
        <w:rPr>
          <w:rFonts w:ascii="Palatino Linotype" w:eastAsia="Times New Roman" w:hAnsi="Palatino Linotype" w:cs="Times New Roman"/>
          <w:kern w:val="0"/>
          <w:sz w:val="24"/>
          <w:szCs w:val="24"/>
          <w:lang w:eastAsia="de-DE"/>
          <w14:ligatures w14:val="none"/>
        </w:rPr>
        <w:t xml:space="preserve"> immer mehr Kolonien gegründet ha</w:t>
      </w:r>
      <w:r>
        <w:rPr>
          <w:rFonts w:ascii="Palatino Linotype" w:eastAsia="Times New Roman" w:hAnsi="Palatino Linotype" w:cs="Times New Roman"/>
          <w:kern w:val="0"/>
          <w:sz w:val="24"/>
          <w:szCs w:val="24"/>
          <w:lang w:eastAsia="de-DE"/>
          <w14:ligatures w14:val="none"/>
        </w:rPr>
        <w:t>b</w:t>
      </w:r>
      <w:r w:rsidRPr="00B961C1">
        <w:rPr>
          <w:rFonts w:ascii="Palatino Linotype" w:eastAsia="Times New Roman" w:hAnsi="Palatino Linotype" w:cs="Times New Roman"/>
          <w:kern w:val="0"/>
          <w:sz w:val="24"/>
          <w:szCs w:val="24"/>
          <w:lang w:eastAsia="de-DE"/>
          <w14:ligatures w14:val="none"/>
        </w:rPr>
        <w:t>en und im westlichen Mittelmeer den Etruskern und Puniern Konkurrenz machen.  Um 535 v. Chr. kommt es vor Korsika zur Seeschlacht von Alalia, durch die eine etruskisch-punische Flotte, die Griechen aus der Kolonie Alalia vertreibt. Dafür verteidigen die Griechen aber in Kampanien 524 und 504 v.</w:t>
      </w:r>
      <w:r>
        <w:rPr>
          <w:rFonts w:ascii="Palatino Linotype" w:eastAsia="Times New Roman" w:hAnsi="Palatino Linotype" w:cs="Times New Roman"/>
          <w:kern w:val="0"/>
          <w:sz w:val="24"/>
          <w:szCs w:val="24"/>
          <w:lang w:eastAsia="de-DE"/>
          <w14:ligatures w14:val="none"/>
        </w:rPr>
        <w:t xml:space="preserve"> </w:t>
      </w:r>
      <w:r w:rsidRPr="00B961C1">
        <w:rPr>
          <w:rFonts w:ascii="Palatino Linotype" w:eastAsia="Times New Roman" w:hAnsi="Palatino Linotype" w:cs="Times New Roman"/>
          <w:kern w:val="0"/>
          <w:sz w:val="24"/>
          <w:szCs w:val="24"/>
          <w:lang w:eastAsia="de-DE"/>
          <w14:ligatures w14:val="none"/>
        </w:rPr>
        <w:t xml:space="preserve">Chr. erfolgreich ihre Kolonie Cumae. Auch weiter nördlich sieht es nicht gut aus, denn 509 v. Chr. wird der letzte etruskische König </w:t>
      </w:r>
      <w:r w:rsidRPr="00B961C1">
        <w:rPr>
          <w:rFonts w:ascii="Palatino Linotype" w:eastAsia="Times New Roman" w:hAnsi="Palatino Linotype" w:cs="Times New Roman"/>
          <w:i/>
          <w:iCs/>
          <w:kern w:val="0"/>
          <w:sz w:val="24"/>
          <w:szCs w:val="24"/>
          <w:lang w:eastAsia="de-DE"/>
          <w14:ligatures w14:val="none"/>
        </w:rPr>
        <w:t>Lucius Tarquin</w:t>
      </w:r>
      <w:r w:rsidR="00C72388">
        <w:rPr>
          <w:rFonts w:ascii="Palatino Linotype" w:eastAsia="Times New Roman" w:hAnsi="Palatino Linotype" w:cs="Times New Roman"/>
          <w:i/>
          <w:iCs/>
          <w:kern w:val="0"/>
          <w:sz w:val="24"/>
          <w:szCs w:val="24"/>
          <w:lang w:eastAsia="de-DE"/>
          <w14:ligatures w14:val="none"/>
        </w:rPr>
        <w:t>i</w:t>
      </w:r>
      <w:r w:rsidRPr="00B961C1">
        <w:rPr>
          <w:rFonts w:ascii="Palatino Linotype" w:eastAsia="Times New Roman" w:hAnsi="Palatino Linotype" w:cs="Times New Roman"/>
          <w:i/>
          <w:iCs/>
          <w:kern w:val="0"/>
          <w:sz w:val="24"/>
          <w:szCs w:val="24"/>
          <w:lang w:eastAsia="de-DE"/>
          <w14:ligatures w14:val="none"/>
        </w:rPr>
        <w:t>us Superbus</w:t>
      </w:r>
      <w:r w:rsidRPr="00B961C1">
        <w:rPr>
          <w:rFonts w:ascii="Palatino Linotype" w:eastAsia="Times New Roman" w:hAnsi="Palatino Linotype" w:cs="Times New Roman"/>
          <w:kern w:val="0"/>
          <w:sz w:val="24"/>
          <w:szCs w:val="24"/>
          <w:lang w:eastAsia="de-DE"/>
          <w14:ligatures w14:val="none"/>
        </w:rPr>
        <w:t xml:space="preserve"> aus Rom vertrieben.</w:t>
      </w:r>
    </w:p>
    <w:p w14:paraId="65AFC015" w14:textId="77777777" w:rsidR="00B961C1" w:rsidRPr="00B961C1" w:rsidRDefault="00B961C1" w:rsidP="00C72388">
      <w:pPr>
        <w:spacing w:before="100" w:beforeAutospacing="1" w:after="100" w:afterAutospacing="1" w:line="240" w:lineRule="auto"/>
        <w:jc w:val="both"/>
        <w:rPr>
          <w:rFonts w:ascii="Palatino Linotype" w:eastAsia="Times New Roman" w:hAnsi="Palatino Linotype" w:cs="Times New Roman"/>
          <w:kern w:val="0"/>
          <w:sz w:val="24"/>
          <w:szCs w:val="24"/>
          <w:lang w:eastAsia="de-DE"/>
          <w14:ligatures w14:val="none"/>
        </w:rPr>
      </w:pPr>
      <w:r w:rsidRPr="00B961C1">
        <w:rPr>
          <w:rFonts w:ascii="Palatino Linotype" w:eastAsia="Times New Roman" w:hAnsi="Palatino Linotype" w:cs="Times New Roman"/>
          <w:kern w:val="0"/>
          <w:sz w:val="24"/>
          <w:szCs w:val="24"/>
          <w:lang w:eastAsia="de-DE"/>
          <w14:ligatures w14:val="none"/>
        </w:rPr>
        <w:t xml:space="preserve">Ungeachtet des fortwährenden Ringens mit den Griechen bleiben deren Prestigegüter beim etruskischen Adel beliebt. So stammt die in einem Grab bei Chiusi gefundene attisch-schwarzfigurige </w:t>
      </w:r>
      <w:hyperlink r:id="rId13" w:tgtFrame="_blank" w:history="1">
        <w:r w:rsidRPr="00B961C1">
          <w:rPr>
            <w:rFonts w:ascii="Palatino Linotype" w:eastAsia="Times New Roman" w:hAnsi="Palatino Linotype" w:cs="Times New Roman"/>
            <w:i/>
            <w:iCs/>
            <w:color w:val="8E7618"/>
            <w:kern w:val="0"/>
            <w:sz w:val="24"/>
            <w:szCs w:val="24"/>
            <w:u w:val="single"/>
            <w:lang w:eastAsia="de-DE"/>
            <w14:ligatures w14:val="none"/>
          </w:rPr>
          <w:t>Françoisvase</w:t>
        </w:r>
      </w:hyperlink>
      <w:r w:rsidRPr="00B961C1">
        <w:rPr>
          <w:rFonts w:ascii="Palatino Linotype" w:eastAsia="Times New Roman" w:hAnsi="Palatino Linotype" w:cs="Times New Roman"/>
          <w:i/>
          <w:iCs/>
          <w:kern w:val="0"/>
          <w:sz w:val="24"/>
          <w:szCs w:val="24"/>
          <w:lang w:eastAsia="de-DE"/>
          <w14:ligatures w14:val="none"/>
        </w:rPr>
        <w:t xml:space="preserve"> </w:t>
      </w:r>
      <w:r w:rsidRPr="00B961C1">
        <w:rPr>
          <w:rFonts w:ascii="Palatino Linotype" w:eastAsia="Times New Roman" w:hAnsi="Palatino Linotype" w:cs="Times New Roman"/>
          <w:kern w:val="0"/>
          <w:sz w:val="24"/>
          <w:szCs w:val="24"/>
          <w:lang w:eastAsia="de-DE"/>
          <w14:ligatures w14:val="none"/>
        </w:rPr>
        <w:t>von 560/70 v. Chr. aus Athen. </w:t>
      </w:r>
    </w:p>
    <w:p w14:paraId="55178BDA" w14:textId="4BEE1124" w:rsidR="00004715" w:rsidRDefault="00B961C1" w:rsidP="00C72388">
      <w:pPr>
        <w:spacing w:before="100" w:beforeAutospacing="1" w:after="100" w:afterAutospacing="1" w:line="240" w:lineRule="auto"/>
        <w:jc w:val="both"/>
        <w:rPr>
          <w:rFonts w:ascii="Palatino Linotype" w:eastAsia="Times New Roman" w:hAnsi="Palatino Linotype" w:cs="Times New Roman"/>
          <w:kern w:val="0"/>
          <w:sz w:val="24"/>
          <w:szCs w:val="24"/>
          <w:lang w:eastAsia="de-DE"/>
          <w14:ligatures w14:val="none"/>
        </w:rPr>
      </w:pPr>
      <w:r w:rsidRPr="00B961C1">
        <w:rPr>
          <w:rFonts w:ascii="Palatino Linotype" w:eastAsia="Times New Roman" w:hAnsi="Palatino Linotype" w:cs="Times New Roman"/>
          <w:kern w:val="0"/>
          <w:sz w:val="24"/>
          <w:szCs w:val="24"/>
          <w:lang w:eastAsia="de-DE"/>
          <w14:ligatures w14:val="none"/>
        </w:rPr>
        <w:t>Zudem fliehen adelige Familien aus der ionischen Stadt Phokaia in Kleinasien, die 546 v. Chr. von den einfallenden Persern eingenommen wird, u. a.  nach Etrurien und bringen dort ihre ästhetischen Vorstellungen in die Kunst ein. So findet sich nun auch das "archaische Lächeln" auf  figürlichen Darstellungen wie auf dem berühmten "</w:t>
      </w:r>
      <w:hyperlink r:id="rId14" w:tgtFrame="_blank" w:history="1">
        <w:r w:rsidRPr="00B961C1">
          <w:rPr>
            <w:rFonts w:ascii="Palatino Linotype" w:eastAsia="Times New Roman" w:hAnsi="Palatino Linotype" w:cs="Times New Roman"/>
            <w:color w:val="8E7618"/>
            <w:kern w:val="0"/>
            <w:sz w:val="24"/>
            <w:szCs w:val="24"/>
            <w:u w:val="single"/>
            <w:lang w:eastAsia="de-DE"/>
            <w14:ligatures w14:val="none"/>
          </w:rPr>
          <w:t>sarcofago degli sposi</w:t>
        </w:r>
      </w:hyperlink>
      <w:r w:rsidRPr="00B961C1">
        <w:rPr>
          <w:rFonts w:ascii="Palatino Linotype" w:eastAsia="Times New Roman" w:hAnsi="Palatino Linotype" w:cs="Times New Roman"/>
          <w:kern w:val="0"/>
          <w:sz w:val="24"/>
          <w:szCs w:val="24"/>
          <w:lang w:eastAsia="de-DE"/>
          <w14:ligatures w14:val="none"/>
        </w:rPr>
        <w:t>" aus Cerveteri</w:t>
      </w:r>
      <w:r w:rsidR="00004715">
        <w:rPr>
          <w:rFonts w:ascii="Palatino Linotype" w:eastAsia="Times New Roman" w:hAnsi="Palatino Linotype" w:cs="Times New Roman"/>
          <w:kern w:val="0"/>
          <w:sz w:val="24"/>
          <w:szCs w:val="24"/>
          <w:lang w:eastAsia="de-DE"/>
          <w14:ligatures w14:val="none"/>
        </w:rPr>
        <w:t xml:space="preserve">. </w:t>
      </w:r>
      <w:r w:rsidRPr="00B961C1">
        <w:rPr>
          <w:rFonts w:ascii="Palatino Linotype" w:eastAsia="Times New Roman" w:hAnsi="Palatino Linotype" w:cs="Times New Roman"/>
          <w:kern w:val="0"/>
          <w:sz w:val="24"/>
          <w:szCs w:val="24"/>
          <w:lang w:eastAsia="de-DE"/>
          <w14:ligatures w14:val="none"/>
        </w:rPr>
        <w:t xml:space="preserve">Malzyklen mit griechisch-orientalischen Motiven </w:t>
      </w:r>
      <w:r w:rsidR="00C72388">
        <w:rPr>
          <w:rFonts w:ascii="Palatino Linotype" w:eastAsia="Times New Roman" w:hAnsi="Palatino Linotype" w:cs="Times New Roman"/>
          <w:kern w:val="0"/>
          <w:sz w:val="24"/>
          <w:szCs w:val="24"/>
          <w:lang w:eastAsia="de-DE"/>
          <w14:ligatures w14:val="none"/>
        </w:rPr>
        <w:t xml:space="preserve">werden </w:t>
      </w:r>
      <w:r w:rsidRPr="00B961C1">
        <w:rPr>
          <w:rFonts w:ascii="Palatino Linotype" w:eastAsia="Times New Roman" w:hAnsi="Palatino Linotype" w:cs="Times New Roman"/>
          <w:kern w:val="0"/>
          <w:sz w:val="24"/>
          <w:szCs w:val="24"/>
          <w:lang w:eastAsia="de-DE"/>
          <w14:ligatures w14:val="none"/>
        </w:rPr>
        <w:t>in den Gräbern etruskischer Adeliger</w:t>
      </w:r>
      <w:r w:rsidR="00C72388">
        <w:rPr>
          <w:rFonts w:ascii="Palatino Linotype" w:eastAsia="Times New Roman" w:hAnsi="Palatino Linotype" w:cs="Times New Roman"/>
          <w:kern w:val="0"/>
          <w:sz w:val="24"/>
          <w:szCs w:val="24"/>
          <w:lang w:eastAsia="de-DE"/>
          <w14:ligatures w14:val="none"/>
        </w:rPr>
        <w:t xml:space="preserve"> abgebildet</w:t>
      </w:r>
      <w:r w:rsidRPr="00B961C1">
        <w:rPr>
          <w:rFonts w:ascii="Palatino Linotype" w:eastAsia="Times New Roman" w:hAnsi="Palatino Linotype" w:cs="Times New Roman"/>
          <w:kern w:val="0"/>
          <w:sz w:val="24"/>
          <w:szCs w:val="24"/>
          <w:lang w:eastAsia="de-DE"/>
          <w14:ligatures w14:val="none"/>
        </w:rPr>
        <w:t>. Z. B. findet sich in der "</w:t>
      </w:r>
      <w:hyperlink r:id="rId15" w:history="1">
        <w:r w:rsidRPr="00B961C1">
          <w:rPr>
            <w:rStyle w:val="Hyperlink"/>
            <w:rFonts w:ascii="Palatino Linotype" w:eastAsia="Times New Roman" w:hAnsi="Palatino Linotype" w:cs="Times New Roman"/>
            <w:color w:val="8E7618"/>
            <w:kern w:val="0"/>
            <w:sz w:val="24"/>
            <w:szCs w:val="24"/>
            <w:lang w:eastAsia="de-DE"/>
            <w14:ligatures w14:val="none"/>
          </w:rPr>
          <w:t>Tomba della Caccia e della Pesca</w:t>
        </w:r>
      </w:hyperlink>
      <w:r w:rsidRPr="00B961C1">
        <w:rPr>
          <w:rFonts w:ascii="Palatino Linotype" w:eastAsia="Times New Roman" w:hAnsi="Palatino Linotype" w:cs="Times New Roman"/>
          <w:kern w:val="0"/>
          <w:sz w:val="24"/>
          <w:szCs w:val="24"/>
          <w:lang w:eastAsia="de-DE"/>
          <w14:ligatures w14:val="none"/>
        </w:rPr>
        <w:t xml:space="preserve">" in Tarquinia (siehe </w:t>
      </w:r>
      <w:r w:rsidRPr="00B961C1">
        <w:rPr>
          <w:rFonts w:ascii="Palatino Linotype" w:eastAsia="Times New Roman" w:hAnsi="Palatino Linotype" w:cs="Times New Roman"/>
          <w:color w:val="8E7618"/>
          <w:kern w:val="0"/>
          <w:sz w:val="24"/>
          <w:szCs w:val="24"/>
          <w:lang w:eastAsia="de-DE"/>
          <w14:ligatures w14:val="none"/>
        </w:rPr>
        <w:t>Archot</w:t>
      </w:r>
      <w:r w:rsidR="00C72388" w:rsidRPr="00B85A80">
        <w:rPr>
          <w:rFonts w:ascii="Palatino Linotype" w:eastAsia="Times New Roman" w:hAnsi="Palatino Linotype" w:cs="Times New Roman"/>
          <w:color w:val="8E7618"/>
          <w:kern w:val="0"/>
          <w:sz w:val="24"/>
          <w:szCs w:val="24"/>
          <w:lang w:eastAsia="de-DE"/>
          <w14:ligatures w14:val="none"/>
        </w:rPr>
        <w:t>(</w:t>
      </w:r>
      <w:r w:rsidRPr="00B961C1">
        <w:rPr>
          <w:rFonts w:ascii="Palatino Linotype" w:eastAsia="Times New Roman" w:hAnsi="Palatino Linotype" w:cs="Times New Roman"/>
          <w:color w:val="8E7618"/>
          <w:kern w:val="0"/>
          <w:sz w:val="24"/>
          <w:szCs w:val="24"/>
          <w:lang w:eastAsia="de-DE"/>
          <w14:ligatures w14:val="none"/>
        </w:rPr>
        <w:t>r</w:t>
      </w:r>
      <w:r w:rsidR="00C72388" w:rsidRPr="00B85A80">
        <w:rPr>
          <w:rFonts w:ascii="Palatino Linotype" w:eastAsia="Times New Roman" w:hAnsi="Palatino Linotype" w:cs="Times New Roman"/>
          <w:color w:val="8E7618"/>
          <w:kern w:val="0"/>
          <w:sz w:val="24"/>
          <w:szCs w:val="24"/>
          <w:lang w:eastAsia="de-DE"/>
          <w14:ligatures w14:val="none"/>
        </w:rPr>
        <w:t>)</w:t>
      </w:r>
      <w:r w:rsidRPr="00B961C1">
        <w:rPr>
          <w:rFonts w:ascii="Palatino Linotype" w:eastAsia="Times New Roman" w:hAnsi="Palatino Linotype" w:cs="Times New Roman"/>
          <w:color w:val="8E7618"/>
          <w:kern w:val="0"/>
          <w:sz w:val="24"/>
          <w:szCs w:val="24"/>
          <w:lang w:eastAsia="de-DE"/>
          <w14:ligatures w14:val="none"/>
        </w:rPr>
        <w:t>ip</w:t>
      </w:r>
      <w:r w:rsidR="00D72720">
        <w:rPr>
          <w:rFonts w:ascii="Palatino Linotype" w:eastAsia="Times New Roman" w:hAnsi="Palatino Linotype" w:cs="Times New Roman"/>
          <w:color w:val="8E7618"/>
          <w:kern w:val="0"/>
          <w:sz w:val="24"/>
          <w:szCs w:val="24"/>
          <w:lang w:eastAsia="de-DE"/>
          <w14:ligatures w14:val="none"/>
        </w:rPr>
        <w:t xml:space="preserve"> 13</w:t>
      </w:r>
      <w:r w:rsidRPr="00B961C1">
        <w:rPr>
          <w:rFonts w:ascii="Palatino Linotype" w:eastAsia="Times New Roman" w:hAnsi="Palatino Linotype" w:cs="Times New Roman"/>
          <w:kern w:val="0"/>
          <w:sz w:val="24"/>
          <w:szCs w:val="24"/>
          <w:lang w:eastAsia="de-DE"/>
          <w14:ligatures w14:val="none"/>
        </w:rPr>
        <w:t>) die Abbildung eines nackten Jünglings, der von einem Fels aus einen Kopfsprung ins Meer macht. Dieses Motiv kennen wir auch aus einem Grab in der griechischen Kolonie Pestum von 480 v. Chr. und  zeigt, dass die Etrusker griechische Jenseitsvorstellungen übernehmen, denn der Sprung wird als Metapher für den Übergang vom Leben zum Tod gedeutet. </w:t>
      </w:r>
    </w:p>
    <w:p w14:paraId="7DC39E8C" w14:textId="17FCB77A" w:rsidR="00004715" w:rsidRPr="00B961C1" w:rsidRDefault="00004715" w:rsidP="00004715">
      <w:pPr>
        <w:spacing w:before="100" w:beforeAutospacing="1" w:after="100" w:afterAutospacing="1" w:line="240" w:lineRule="auto"/>
        <w:ind w:left="1416" w:firstLine="708"/>
        <w:jc w:val="both"/>
        <w:rPr>
          <w:rFonts w:ascii="Palatino Linotype" w:eastAsia="Times New Roman" w:hAnsi="Palatino Linotype" w:cs="Times New Roman"/>
          <w:kern w:val="0"/>
          <w:sz w:val="24"/>
          <w:szCs w:val="24"/>
          <w:lang w:eastAsia="de-DE"/>
          <w14:ligatures w14:val="none"/>
        </w:rPr>
      </w:pPr>
      <w:r>
        <w:rPr>
          <w:rFonts w:ascii="Palatino Linotype" w:eastAsia="Times New Roman" w:hAnsi="Palatino Linotype" w:cs="Times New Roman"/>
          <w:noProof/>
          <w:kern w:val="0"/>
          <w:sz w:val="24"/>
          <w:szCs w:val="24"/>
          <w:lang w:eastAsia="de-DE"/>
          <w14:ligatures w14:val="none"/>
        </w:rPr>
        <w:drawing>
          <wp:inline distT="0" distB="0" distL="0" distR="0" wp14:anchorId="0406F2B7" wp14:editId="3BDC4D5D">
            <wp:extent cx="2660650" cy="2660650"/>
            <wp:effectExtent l="0" t="0" r="6350" b="6350"/>
            <wp:docPr id="47809563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0650" cy="2660650"/>
                    </a:xfrm>
                    <a:prstGeom prst="rect">
                      <a:avLst/>
                    </a:prstGeom>
                    <a:noFill/>
                  </pic:spPr>
                </pic:pic>
              </a:graphicData>
            </a:graphic>
          </wp:inline>
        </w:drawing>
      </w:r>
    </w:p>
    <w:p w14:paraId="2954FB72" w14:textId="4743FD31" w:rsidR="00B961C1" w:rsidRPr="00B961C1" w:rsidRDefault="00004715" w:rsidP="00B961C1">
      <w:pPr>
        <w:spacing w:before="100" w:beforeAutospacing="1" w:after="100" w:afterAutospacing="1" w:line="240" w:lineRule="auto"/>
        <w:rPr>
          <w:rFonts w:ascii="Palatino Linotype" w:eastAsia="Times New Roman" w:hAnsi="Palatino Linotype" w:cs="Times New Roman"/>
          <w:kern w:val="0"/>
          <w:sz w:val="24"/>
          <w:szCs w:val="24"/>
          <w:lang w:eastAsia="de-DE"/>
          <w14:ligatures w14:val="none"/>
        </w:rPr>
      </w:pPr>
      <w:r w:rsidRPr="000C447D">
        <w:rPr>
          <w:rFonts w:ascii="Palatino Linotype" w:hAnsi="Palatino Linotype"/>
          <w:lang w:val="en-US"/>
        </w:rPr>
        <w:t xml:space="preserve">Sfinge funeraria in pietra fetida, 2. </w:t>
      </w:r>
      <w:r w:rsidRPr="000C447D">
        <w:rPr>
          <w:rFonts w:ascii="Palatino Linotype" w:hAnsi="Palatino Linotype"/>
        </w:rPr>
        <w:t>Hälfte 6. Jh. v. Chr., Museo nazionale etrusco e necropoli di Chiusi (Abbildung mit freundlicher Genehmigung des Museums)</w:t>
      </w:r>
    </w:p>
    <w:p w14:paraId="57E2F878" w14:textId="4A8D6FA3" w:rsidR="00004715" w:rsidRPr="00B961C1" w:rsidRDefault="00004715" w:rsidP="00004715">
      <w:pPr>
        <w:pStyle w:val="StandardWeb"/>
        <w:jc w:val="both"/>
        <w:rPr>
          <w:rStyle w:val="theming-theme-accent1"/>
          <w:rFonts w:ascii="Palatino Linotype" w:eastAsiaTheme="majorEastAsia" w:hAnsi="Palatino Linotype"/>
          <w:color w:val="8E7618"/>
          <w:sz w:val="28"/>
          <w:szCs w:val="28"/>
        </w:rPr>
      </w:pPr>
      <w:r w:rsidRPr="00B961C1">
        <w:rPr>
          <w:rStyle w:val="theming-theme-accent1"/>
          <w:rFonts w:ascii="Palatino Linotype" w:eastAsiaTheme="majorEastAsia" w:hAnsi="Palatino Linotype"/>
          <w:color w:val="8E7618"/>
          <w:sz w:val="28"/>
          <w:szCs w:val="28"/>
        </w:rPr>
        <w:lastRenderedPageBreak/>
        <w:t xml:space="preserve">Die </w:t>
      </w:r>
      <w:r>
        <w:rPr>
          <w:rStyle w:val="theming-theme-accent1"/>
          <w:rFonts w:ascii="Palatino Linotype" w:eastAsiaTheme="majorEastAsia" w:hAnsi="Palatino Linotype"/>
          <w:color w:val="8E7618"/>
          <w:sz w:val="28"/>
          <w:szCs w:val="28"/>
        </w:rPr>
        <w:t>Klassik</w:t>
      </w:r>
      <w:r w:rsidRPr="00B961C1">
        <w:rPr>
          <w:rStyle w:val="theming-theme-accent1"/>
          <w:rFonts w:ascii="Palatino Linotype" w:eastAsiaTheme="majorEastAsia" w:hAnsi="Palatino Linotype"/>
          <w:color w:val="8E7618"/>
          <w:sz w:val="28"/>
          <w:szCs w:val="28"/>
        </w:rPr>
        <w:t xml:space="preserve"> (</w:t>
      </w:r>
      <w:r>
        <w:rPr>
          <w:rStyle w:val="theming-theme-accent1"/>
          <w:rFonts w:ascii="Palatino Linotype" w:eastAsiaTheme="majorEastAsia" w:hAnsi="Palatino Linotype"/>
          <w:color w:val="8E7618"/>
          <w:sz w:val="28"/>
          <w:szCs w:val="28"/>
        </w:rPr>
        <w:t>5</w:t>
      </w:r>
      <w:r w:rsidRPr="00B961C1">
        <w:rPr>
          <w:rStyle w:val="theming-theme-accent1"/>
          <w:rFonts w:ascii="Palatino Linotype" w:eastAsiaTheme="majorEastAsia" w:hAnsi="Palatino Linotype"/>
          <w:color w:val="8E7618"/>
          <w:sz w:val="28"/>
          <w:szCs w:val="28"/>
        </w:rPr>
        <w:t>00-</w:t>
      </w:r>
      <w:r>
        <w:rPr>
          <w:rStyle w:val="theming-theme-accent1"/>
          <w:rFonts w:ascii="Palatino Linotype" w:eastAsiaTheme="majorEastAsia" w:hAnsi="Palatino Linotype"/>
          <w:color w:val="8E7618"/>
          <w:sz w:val="28"/>
          <w:szCs w:val="28"/>
        </w:rPr>
        <w:t>3</w:t>
      </w:r>
      <w:r w:rsidRPr="00B961C1">
        <w:rPr>
          <w:rStyle w:val="theming-theme-accent1"/>
          <w:rFonts w:ascii="Palatino Linotype" w:eastAsiaTheme="majorEastAsia" w:hAnsi="Palatino Linotype"/>
          <w:color w:val="8E7618"/>
          <w:sz w:val="28"/>
          <w:szCs w:val="28"/>
        </w:rPr>
        <w:t>00 v. Chr.)</w:t>
      </w:r>
    </w:p>
    <w:p w14:paraId="042452DF" w14:textId="1C8BF66A" w:rsidR="00004715" w:rsidRPr="00004715" w:rsidRDefault="00004715" w:rsidP="00004715">
      <w:pPr>
        <w:pStyle w:val="StandardWeb"/>
        <w:jc w:val="both"/>
        <w:rPr>
          <w:rFonts w:ascii="Palatino Linotype" w:hAnsi="Palatino Linotype"/>
        </w:rPr>
      </w:pPr>
      <w:r w:rsidRPr="00004715">
        <w:rPr>
          <w:rFonts w:ascii="Palatino Linotype" w:hAnsi="Palatino Linotype"/>
        </w:rPr>
        <w:t>Die Schlachten um die Seemacht enden nicht und die Etrusker mit ihren Verbündeten Kathargo</w:t>
      </w:r>
      <w:r>
        <w:rPr>
          <w:rFonts w:ascii="Palatino Linotype" w:hAnsi="Palatino Linotype"/>
        </w:rPr>
        <w:t xml:space="preserve"> </w:t>
      </w:r>
      <w:r w:rsidRPr="00004715">
        <w:rPr>
          <w:rFonts w:ascii="Palatino Linotype" w:hAnsi="Palatino Linotype"/>
        </w:rPr>
        <w:t xml:space="preserve">werden von der Flotte der griechischen Kolonien Cumae und Syrakus  vernichtend  in der Schlacht von Cumae 474 v. Chr. geschlagen.  Weitere Schläge folgen und die Küstenstädte (mit Ausnahme von Tarquinia) verlieren ihre Herrschaft im </w:t>
      </w:r>
      <w:r>
        <w:rPr>
          <w:rFonts w:ascii="Palatino Linotype" w:hAnsi="Palatino Linotype"/>
        </w:rPr>
        <w:t>T</w:t>
      </w:r>
      <w:r w:rsidRPr="00004715">
        <w:rPr>
          <w:rFonts w:ascii="Palatino Linotype" w:hAnsi="Palatino Linotype"/>
        </w:rPr>
        <w:t>yrrhenischen Meer gefolgt von einem Verlust ihrer Handelsbeziehungen und Städte in Kampanien. Im Binnenland erfahren Städte wie Chiusi und O</w:t>
      </w:r>
      <w:r>
        <w:rPr>
          <w:rFonts w:ascii="Palatino Linotype" w:hAnsi="Palatino Linotype"/>
        </w:rPr>
        <w:t>r</w:t>
      </w:r>
      <w:r w:rsidRPr="00004715">
        <w:rPr>
          <w:rFonts w:ascii="Palatino Linotype" w:hAnsi="Palatino Linotype"/>
        </w:rPr>
        <w:t>vieto hingegen einen Aufschwung.</w:t>
      </w:r>
    </w:p>
    <w:p w14:paraId="008BEEDC" w14:textId="5D951F2E" w:rsidR="00004715" w:rsidRDefault="00004715" w:rsidP="00004715">
      <w:pPr>
        <w:pStyle w:val="StandardWeb"/>
        <w:jc w:val="both"/>
        <w:rPr>
          <w:rFonts w:ascii="Palatino Linotype" w:hAnsi="Palatino Linotype"/>
        </w:rPr>
      </w:pPr>
      <w:r w:rsidRPr="00004715">
        <w:rPr>
          <w:rFonts w:ascii="Palatino Linotype" w:hAnsi="Palatino Linotype"/>
        </w:rPr>
        <w:t>Es geht weiter bergab, als die Römer 396 v. Chr. Ve</w:t>
      </w:r>
      <w:r>
        <w:rPr>
          <w:rFonts w:ascii="Palatino Linotype" w:hAnsi="Palatino Linotype"/>
        </w:rPr>
        <w:t>j</w:t>
      </w:r>
      <w:r w:rsidRPr="00004715">
        <w:rPr>
          <w:rFonts w:ascii="Palatino Linotype" w:hAnsi="Palatino Linotype"/>
        </w:rPr>
        <w:t>i dem Erdboden gleich machen und damit die römische Eroberung ganz Etruriens beg</w:t>
      </w:r>
      <w:r>
        <w:rPr>
          <w:rFonts w:ascii="Palatino Linotype" w:hAnsi="Palatino Linotype"/>
        </w:rPr>
        <w:t>innt</w:t>
      </w:r>
      <w:r w:rsidRPr="00004715">
        <w:rPr>
          <w:rFonts w:ascii="Palatino Linotype" w:hAnsi="Palatino Linotype"/>
        </w:rPr>
        <w:t>. Gleichzeitig wird Etrurien durch den Einfall der Kelten in die Po-Ebene geschwächt, die dort die etruskischen Städte einnehmen. </w:t>
      </w:r>
    </w:p>
    <w:p w14:paraId="5EFF51E9" w14:textId="203FB7A9" w:rsidR="00C97E44" w:rsidRPr="00004715" w:rsidRDefault="00C97E44" w:rsidP="00C97E44">
      <w:pPr>
        <w:pStyle w:val="StandardWeb"/>
        <w:ind w:left="708" w:firstLine="708"/>
        <w:jc w:val="both"/>
        <w:rPr>
          <w:rFonts w:ascii="Palatino Linotype" w:hAnsi="Palatino Linotype"/>
        </w:rPr>
      </w:pPr>
      <w:r>
        <w:rPr>
          <w:rFonts w:ascii="Palatino Linotype" w:hAnsi="Palatino Linotype"/>
          <w:noProof/>
        </w:rPr>
        <w:drawing>
          <wp:inline distT="0" distB="0" distL="0" distR="0" wp14:anchorId="30B6EB56" wp14:editId="4730BCF1">
            <wp:extent cx="4203700" cy="4203700"/>
            <wp:effectExtent l="0" t="0" r="6350" b="6350"/>
            <wp:docPr id="131557232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04127" cy="4204127"/>
                    </a:xfrm>
                    <a:prstGeom prst="rect">
                      <a:avLst/>
                    </a:prstGeom>
                    <a:noFill/>
                  </pic:spPr>
                </pic:pic>
              </a:graphicData>
            </a:graphic>
          </wp:inline>
        </w:drawing>
      </w:r>
    </w:p>
    <w:p w14:paraId="518A46DD" w14:textId="39540E32" w:rsidR="00B961C1" w:rsidRPr="000C447D" w:rsidRDefault="00C97E44" w:rsidP="00C97E44">
      <w:pPr>
        <w:pStyle w:val="StandardWeb"/>
        <w:ind w:left="708"/>
        <w:jc w:val="both"/>
        <w:rPr>
          <w:rFonts w:ascii="Palatino Linotype" w:hAnsi="Palatino Linotype"/>
        </w:rPr>
      </w:pPr>
      <w:r w:rsidRPr="000C447D">
        <w:rPr>
          <w:rFonts w:ascii="Palatino Linotype" w:hAnsi="Palatino Linotype"/>
        </w:rPr>
        <w:t>Tomba dei rilievi,</w:t>
      </w:r>
      <w:r w:rsidR="00E75AF4" w:rsidRPr="000C447D">
        <w:rPr>
          <w:rFonts w:ascii="Palatino Linotype" w:hAnsi="Palatino Linotype"/>
        </w:rPr>
        <w:t xml:space="preserve"> Necropoli della Banditaccia Cerveteri</w:t>
      </w:r>
      <w:r w:rsidRPr="000C447D">
        <w:rPr>
          <w:rFonts w:ascii="Palatino Linotype" w:hAnsi="Palatino Linotype"/>
        </w:rPr>
        <w:t xml:space="preserve"> , zweite Hälfte 4. Jh. v. Chr. (Abbildung mit freundlicher Genehmigung des Parco Archeologico di Cerveteri e Tarquinia)</w:t>
      </w:r>
    </w:p>
    <w:p w14:paraId="7934F546" w14:textId="77777777" w:rsidR="00E75AF4" w:rsidRDefault="00E75AF4" w:rsidP="00C97E44">
      <w:pPr>
        <w:pStyle w:val="StandardWeb"/>
        <w:ind w:left="708"/>
        <w:jc w:val="both"/>
      </w:pPr>
    </w:p>
    <w:p w14:paraId="34002F02" w14:textId="51B9ADBE" w:rsidR="00E75AF4" w:rsidRPr="000C447D" w:rsidRDefault="00E75AF4" w:rsidP="00C97E44">
      <w:pPr>
        <w:pStyle w:val="StandardWeb"/>
        <w:ind w:left="708"/>
        <w:jc w:val="both"/>
        <w:rPr>
          <w:rStyle w:val="theming-theme-accent1"/>
          <w:rFonts w:ascii="Palatino Linotype" w:eastAsiaTheme="majorEastAsia" w:hAnsi="Palatino Linotype"/>
          <w:color w:val="8E7618"/>
          <w:sz w:val="28"/>
          <w:szCs w:val="28"/>
        </w:rPr>
      </w:pPr>
      <w:hyperlink r:id="rId18" w:history="1">
        <w:r w:rsidRPr="000C447D">
          <w:rPr>
            <w:rStyle w:val="Hyperlink"/>
            <w:rFonts w:ascii="Palatino Linotype" w:hAnsi="Palatino Linotype"/>
            <w:color w:val="8E7618"/>
          </w:rPr>
          <w:t>MEHR LERNEN in der arte Dokumentation "Die Etrusker - Das mystische Volk</w:t>
        </w:r>
      </w:hyperlink>
    </w:p>
    <w:p w14:paraId="24261B5D" w14:textId="39CED69D" w:rsidR="000C447D" w:rsidRDefault="000C447D" w:rsidP="000C447D">
      <w:pPr>
        <w:pStyle w:val="StandardWeb"/>
        <w:jc w:val="both"/>
        <w:rPr>
          <w:rStyle w:val="theming-theme-accent1"/>
          <w:rFonts w:ascii="Palatino Linotype" w:eastAsiaTheme="majorEastAsia" w:hAnsi="Palatino Linotype"/>
          <w:color w:val="8E7618"/>
          <w:sz w:val="28"/>
          <w:szCs w:val="28"/>
        </w:rPr>
      </w:pPr>
      <w:r w:rsidRPr="00B961C1">
        <w:rPr>
          <w:rStyle w:val="theming-theme-accent1"/>
          <w:rFonts w:ascii="Palatino Linotype" w:eastAsiaTheme="majorEastAsia" w:hAnsi="Palatino Linotype"/>
          <w:color w:val="8E7618"/>
          <w:sz w:val="28"/>
          <w:szCs w:val="28"/>
        </w:rPr>
        <w:lastRenderedPageBreak/>
        <w:t>D</w:t>
      </w:r>
      <w:r>
        <w:rPr>
          <w:rStyle w:val="theming-theme-accent1"/>
          <w:rFonts w:ascii="Palatino Linotype" w:eastAsiaTheme="majorEastAsia" w:hAnsi="Palatino Linotype"/>
          <w:color w:val="8E7618"/>
          <w:sz w:val="28"/>
          <w:szCs w:val="28"/>
        </w:rPr>
        <w:t>er Hellenismus</w:t>
      </w:r>
      <w:r w:rsidRPr="00B961C1">
        <w:rPr>
          <w:rStyle w:val="theming-theme-accent1"/>
          <w:rFonts w:ascii="Palatino Linotype" w:eastAsiaTheme="majorEastAsia" w:hAnsi="Palatino Linotype"/>
          <w:color w:val="8E7618"/>
          <w:sz w:val="28"/>
          <w:szCs w:val="28"/>
        </w:rPr>
        <w:t xml:space="preserve"> (</w:t>
      </w:r>
      <w:r>
        <w:rPr>
          <w:rStyle w:val="theming-theme-accent1"/>
          <w:rFonts w:ascii="Palatino Linotype" w:eastAsiaTheme="majorEastAsia" w:hAnsi="Palatino Linotype"/>
          <w:color w:val="8E7618"/>
          <w:sz w:val="28"/>
          <w:szCs w:val="28"/>
        </w:rPr>
        <w:t>3</w:t>
      </w:r>
      <w:r w:rsidRPr="00B961C1">
        <w:rPr>
          <w:rStyle w:val="theming-theme-accent1"/>
          <w:rFonts w:ascii="Palatino Linotype" w:eastAsiaTheme="majorEastAsia" w:hAnsi="Palatino Linotype"/>
          <w:color w:val="8E7618"/>
          <w:sz w:val="28"/>
          <w:szCs w:val="28"/>
        </w:rPr>
        <w:t>00-</w:t>
      </w:r>
      <w:r>
        <w:rPr>
          <w:rStyle w:val="theming-theme-accent1"/>
          <w:rFonts w:ascii="Palatino Linotype" w:eastAsiaTheme="majorEastAsia" w:hAnsi="Palatino Linotype"/>
          <w:color w:val="8E7618"/>
          <w:sz w:val="28"/>
          <w:szCs w:val="28"/>
        </w:rPr>
        <w:t>2</w:t>
      </w:r>
      <w:r w:rsidRPr="00B961C1">
        <w:rPr>
          <w:rStyle w:val="theming-theme-accent1"/>
          <w:rFonts w:ascii="Palatino Linotype" w:eastAsiaTheme="majorEastAsia" w:hAnsi="Palatino Linotype"/>
          <w:color w:val="8E7618"/>
          <w:sz w:val="28"/>
          <w:szCs w:val="28"/>
        </w:rPr>
        <w:t>00 v. Chr.)</w:t>
      </w:r>
    </w:p>
    <w:p w14:paraId="20429AF4" w14:textId="41477DE1" w:rsidR="000C447D" w:rsidRDefault="000C447D" w:rsidP="000C447D">
      <w:pPr>
        <w:pStyle w:val="StandardWeb"/>
        <w:jc w:val="both"/>
        <w:rPr>
          <w:rFonts w:ascii="Palatino Linotype" w:hAnsi="Palatino Linotype"/>
        </w:rPr>
      </w:pPr>
      <w:r w:rsidRPr="000C447D">
        <w:rPr>
          <w:rFonts w:ascii="Palatino Linotype" w:hAnsi="Palatino Linotype"/>
        </w:rPr>
        <w:t>Die etruskischen Städte erleiden immer mehr Niederlagen gegen die vorrückenden Römer und können letztlich nicht gehalten werden. Bis 40 v. Chr. ist die Romanisierung abgeschlossen und die etruskische Kultur praktisch nicht mehr vorhanden. Mitglieder reicher etruskischer Adelsfamilien bekleiden nun öffentliche Ämter in den römischen Städten und sind vollständig assimiliert. </w:t>
      </w:r>
    </w:p>
    <w:p w14:paraId="2E5184B5" w14:textId="6B355375" w:rsidR="000C447D" w:rsidRPr="000C447D" w:rsidRDefault="000C447D" w:rsidP="000C447D">
      <w:pPr>
        <w:pStyle w:val="StandardWeb"/>
        <w:ind w:left="708" w:firstLine="708"/>
        <w:jc w:val="both"/>
        <w:rPr>
          <w:rStyle w:val="theming-theme-accent1"/>
          <w:rFonts w:ascii="Palatino Linotype" w:eastAsiaTheme="majorEastAsia" w:hAnsi="Palatino Linotype"/>
          <w:color w:val="8E7618"/>
          <w:sz w:val="28"/>
          <w:szCs w:val="28"/>
        </w:rPr>
      </w:pPr>
      <w:r>
        <w:rPr>
          <w:rStyle w:val="theming-theme-accent1"/>
          <w:rFonts w:ascii="Palatino Linotype" w:eastAsiaTheme="majorEastAsia" w:hAnsi="Palatino Linotype"/>
          <w:noProof/>
          <w:color w:val="8E7618"/>
          <w:sz w:val="28"/>
          <w:szCs w:val="28"/>
        </w:rPr>
        <w:drawing>
          <wp:inline distT="0" distB="0" distL="0" distR="0" wp14:anchorId="3AE37ACF" wp14:editId="5089603F">
            <wp:extent cx="3829050" cy="3829050"/>
            <wp:effectExtent l="0" t="0" r="0" b="0"/>
            <wp:docPr id="44665250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0" cy="3829050"/>
                    </a:xfrm>
                    <a:prstGeom prst="rect">
                      <a:avLst/>
                    </a:prstGeom>
                    <a:noFill/>
                  </pic:spPr>
                </pic:pic>
              </a:graphicData>
            </a:graphic>
          </wp:inline>
        </w:drawing>
      </w:r>
    </w:p>
    <w:p w14:paraId="4DFF3D34" w14:textId="12EAB40D" w:rsidR="00B961C1" w:rsidRPr="000C447D" w:rsidRDefault="000C447D" w:rsidP="00A70C2F">
      <w:pPr>
        <w:pStyle w:val="StandardWeb"/>
        <w:jc w:val="both"/>
        <w:rPr>
          <w:rFonts w:ascii="Palatino Linotype" w:hAnsi="Palatino Linotype"/>
        </w:rPr>
      </w:pPr>
      <w:r w:rsidRPr="000C447D">
        <w:rPr>
          <w:rFonts w:ascii="Palatino Linotype" w:hAnsi="Palatino Linotype"/>
        </w:rPr>
        <w:t>Hellenistisches Grab der Familie Tiu in Chiusi 170-150 v. Chr. (Rekonstruktion im Museo nazionale etrusco e necropoli di Chiusi; Abbildung mit freundlicher Genehmigung des Museums)</w:t>
      </w:r>
    </w:p>
    <w:p w14:paraId="04BDBFD0" w14:textId="77777777" w:rsidR="00B961C1" w:rsidRPr="00B961C1" w:rsidRDefault="00B961C1" w:rsidP="00A70C2F">
      <w:pPr>
        <w:pStyle w:val="StandardWeb"/>
        <w:jc w:val="both"/>
        <w:rPr>
          <w:rFonts w:ascii="Palatino Linotype" w:hAnsi="Palatino Linotype"/>
        </w:rPr>
      </w:pPr>
    </w:p>
    <w:p w14:paraId="761DC3BC" w14:textId="77777777" w:rsidR="00A70C2F" w:rsidRPr="00E217D3" w:rsidRDefault="00A70C2F" w:rsidP="00A70C2F">
      <w:pPr>
        <w:pStyle w:val="StandardWeb"/>
        <w:jc w:val="both"/>
        <w:rPr>
          <w:rFonts w:ascii="Palatino Linotype" w:hAnsi="Palatino Linotype"/>
          <w:color w:val="8E7618"/>
          <w:sz w:val="28"/>
          <w:szCs w:val="28"/>
        </w:rPr>
      </w:pPr>
    </w:p>
    <w:p w14:paraId="1A1FD7D4" w14:textId="467A2E04" w:rsidR="00A70C2F" w:rsidRPr="00E217D3" w:rsidRDefault="00A70C2F" w:rsidP="00A70C2F">
      <w:pPr>
        <w:pStyle w:val="StandardWeb"/>
        <w:jc w:val="both"/>
        <w:rPr>
          <w:rFonts w:ascii="Palatino Linotype" w:hAnsi="Palatino Linotype"/>
        </w:rPr>
      </w:pPr>
    </w:p>
    <w:sectPr w:rsidR="00A70C2F" w:rsidRPr="00E217D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ongolian Baiti">
    <w:panose1 w:val="03000500000000000000"/>
    <w:charset w:val="00"/>
    <w:family w:val="script"/>
    <w:pitch w:val="variable"/>
    <w:sig w:usb0="80000023" w:usb1="00000000" w:usb2="0002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0"/>
  <w:proofState w:spelling="clean" w:grammar="clean"/>
  <w:documentProtection w:edit="readOnly" w:formatting="1" w:enforcement="1" w:cryptProviderType="rsaAES" w:cryptAlgorithmClass="hash" w:cryptAlgorithmType="typeAny" w:cryptAlgorithmSid="14" w:cryptSpinCount="100000" w:hash="8yHml6hQp4qU34FJMPKPry6joYE7ZoeBMuXeIWfrLc6I2F1Xn53ToFCNQiDRvSACRPmVAmjf6Hrvo0d6ok4i2g==" w:salt="ACHnsy1ZbCsyLhp3GH+2VQ=="/>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FAC"/>
    <w:rsid w:val="00004715"/>
    <w:rsid w:val="00040151"/>
    <w:rsid w:val="000538F7"/>
    <w:rsid w:val="0009298C"/>
    <w:rsid w:val="000A5D87"/>
    <w:rsid w:val="000B4535"/>
    <w:rsid w:val="000C447D"/>
    <w:rsid w:val="000D0FAC"/>
    <w:rsid w:val="001408DC"/>
    <w:rsid w:val="00146B5C"/>
    <w:rsid w:val="00152820"/>
    <w:rsid w:val="00167A0D"/>
    <w:rsid w:val="0018391C"/>
    <w:rsid w:val="001A6F35"/>
    <w:rsid w:val="002152CC"/>
    <w:rsid w:val="00222A61"/>
    <w:rsid w:val="002A172F"/>
    <w:rsid w:val="002A5F29"/>
    <w:rsid w:val="002B724D"/>
    <w:rsid w:val="002E1988"/>
    <w:rsid w:val="00323627"/>
    <w:rsid w:val="003329F1"/>
    <w:rsid w:val="00343BFB"/>
    <w:rsid w:val="00350EB9"/>
    <w:rsid w:val="0037235F"/>
    <w:rsid w:val="003854FA"/>
    <w:rsid w:val="003954FB"/>
    <w:rsid w:val="003A45F4"/>
    <w:rsid w:val="003B5577"/>
    <w:rsid w:val="003C4681"/>
    <w:rsid w:val="003D65BA"/>
    <w:rsid w:val="004166F6"/>
    <w:rsid w:val="00423FF0"/>
    <w:rsid w:val="00431CC1"/>
    <w:rsid w:val="00437332"/>
    <w:rsid w:val="004440B9"/>
    <w:rsid w:val="00450822"/>
    <w:rsid w:val="00472D36"/>
    <w:rsid w:val="0047757F"/>
    <w:rsid w:val="00483AEA"/>
    <w:rsid w:val="0048750C"/>
    <w:rsid w:val="004B16B9"/>
    <w:rsid w:val="004C411B"/>
    <w:rsid w:val="004C70BD"/>
    <w:rsid w:val="004C7851"/>
    <w:rsid w:val="004D5D29"/>
    <w:rsid w:val="004F2F48"/>
    <w:rsid w:val="00501AEC"/>
    <w:rsid w:val="00527DB5"/>
    <w:rsid w:val="00557B17"/>
    <w:rsid w:val="0058704A"/>
    <w:rsid w:val="0059105B"/>
    <w:rsid w:val="005A1830"/>
    <w:rsid w:val="005A36F6"/>
    <w:rsid w:val="005A58E5"/>
    <w:rsid w:val="005D6AAD"/>
    <w:rsid w:val="00615480"/>
    <w:rsid w:val="00616034"/>
    <w:rsid w:val="00646F8B"/>
    <w:rsid w:val="00675BDC"/>
    <w:rsid w:val="00686B22"/>
    <w:rsid w:val="006941A3"/>
    <w:rsid w:val="006C259C"/>
    <w:rsid w:val="006F1600"/>
    <w:rsid w:val="006F1EEA"/>
    <w:rsid w:val="0070638E"/>
    <w:rsid w:val="00714B8B"/>
    <w:rsid w:val="007253D6"/>
    <w:rsid w:val="007359E4"/>
    <w:rsid w:val="00737DFB"/>
    <w:rsid w:val="00785B24"/>
    <w:rsid w:val="008106AE"/>
    <w:rsid w:val="00815B28"/>
    <w:rsid w:val="0083138F"/>
    <w:rsid w:val="008507D5"/>
    <w:rsid w:val="00852144"/>
    <w:rsid w:val="008662CA"/>
    <w:rsid w:val="00887874"/>
    <w:rsid w:val="008B492D"/>
    <w:rsid w:val="008D7BF9"/>
    <w:rsid w:val="008E4298"/>
    <w:rsid w:val="008F53FA"/>
    <w:rsid w:val="009264CE"/>
    <w:rsid w:val="009308E2"/>
    <w:rsid w:val="009432F2"/>
    <w:rsid w:val="0095611C"/>
    <w:rsid w:val="009E40F8"/>
    <w:rsid w:val="00A20B15"/>
    <w:rsid w:val="00A303ED"/>
    <w:rsid w:val="00A70C2F"/>
    <w:rsid w:val="00A97AB5"/>
    <w:rsid w:val="00AA3067"/>
    <w:rsid w:val="00AB0FEC"/>
    <w:rsid w:val="00AB58D9"/>
    <w:rsid w:val="00AF6688"/>
    <w:rsid w:val="00B34F0A"/>
    <w:rsid w:val="00B40259"/>
    <w:rsid w:val="00B40DD2"/>
    <w:rsid w:val="00B73EF0"/>
    <w:rsid w:val="00B85A80"/>
    <w:rsid w:val="00B961C1"/>
    <w:rsid w:val="00BA1C17"/>
    <w:rsid w:val="00BE2692"/>
    <w:rsid w:val="00BE5B9E"/>
    <w:rsid w:val="00C01654"/>
    <w:rsid w:val="00C02F67"/>
    <w:rsid w:val="00C064EA"/>
    <w:rsid w:val="00C55ECE"/>
    <w:rsid w:val="00C61DBD"/>
    <w:rsid w:val="00C72388"/>
    <w:rsid w:val="00C94B82"/>
    <w:rsid w:val="00C97E44"/>
    <w:rsid w:val="00CA0801"/>
    <w:rsid w:val="00CA238B"/>
    <w:rsid w:val="00CC2967"/>
    <w:rsid w:val="00CD3A26"/>
    <w:rsid w:val="00D4688B"/>
    <w:rsid w:val="00D72720"/>
    <w:rsid w:val="00D76011"/>
    <w:rsid w:val="00DC31ED"/>
    <w:rsid w:val="00DF50BE"/>
    <w:rsid w:val="00E00A54"/>
    <w:rsid w:val="00E04910"/>
    <w:rsid w:val="00E217D3"/>
    <w:rsid w:val="00E259E3"/>
    <w:rsid w:val="00E3465C"/>
    <w:rsid w:val="00E75AF4"/>
    <w:rsid w:val="00E75BA5"/>
    <w:rsid w:val="00E812D3"/>
    <w:rsid w:val="00E91AB1"/>
    <w:rsid w:val="00EB413B"/>
    <w:rsid w:val="00EB4E1C"/>
    <w:rsid w:val="00EC0A64"/>
    <w:rsid w:val="00EF6072"/>
    <w:rsid w:val="00F66557"/>
    <w:rsid w:val="00F903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4663F"/>
  <w15:chartTrackingRefBased/>
  <w15:docId w15:val="{A7F38752-E0A7-47D6-9930-BFC63025F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1AEC"/>
  </w:style>
  <w:style w:type="paragraph" w:styleId="berschrift1">
    <w:name w:val="heading 1"/>
    <w:basedOn w:val="Standard"/>
    <w:next w:val="Standard"/>
    <w:link w:val="berschrift1Zchn"/>
    <w:uiPriority w:val="9"/>
    <w:qFormat/>
    <w:rsid w:val="000D0F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0D0F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0D0FA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D0FA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D0FA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D0FAC"/>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D0FAC"/>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D0FAC"/>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D0FAC"/>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0FA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0D0FA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0D0FA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D0FA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D0FA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D0FA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D0FA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D0FA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D0FAC"/>
    <w:rPr>
      <w:rFonts w:eastAsiaTheme="majorEastAsia" w:cstheme="majorBidi"/>
      <w:color w:val="272727" w:themeColor="text1" w:themeTint="D8"/>
    </w:rPr>
  </w:style>
  <w:style w:type="paragraph" w:styleId="Titel">
    <w:name w:val="Title"/>
    <w:basedOn w:val="Standard"/>
    <w:next w:val="Standard"/>
    <w:link w:val="TitelZchn"/>
    <w:uiPriority w:val="10"/>
    <w:qFormat/>
    <w:rsid w:val="000D0F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D0FA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D0FAC"/>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D0FA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D0FAC"/>
    <w:pPr>
      <w:spacing w:before="160"/>
      <w:jc w:val="center"/>
    </w:pPr>
    <w:rPr>
      <w:i/>
      <w:iCs/>
      <w:color w:val="404040" w:themeColor="text1" w:themeTint="BF"/>
    </w:rPr>
  </w:style>
  <w:style w:type="character" w:customStyle="1" w:styleId="ZitatZchn">
    <w:name w:val="Zitat Zchn"/>
    <w:basedOn w:val="Absatz-Standardschriftart"/>
    <w:link w:val="Zitat"/>
    <w:uiPriority w:val="29"/>
    <w:rsid w:val="000D0FAC"/>
    <w:rPr>
      <w:i/>
      <w:iCs/>
      <w:color w:val="404040" w:themeColor="text1" w:themeTint="BF"/>
    </w:rPr>
  </w:style>
  <w:style w:type="paragraph" w:styleId="Listenabsatz">
    <w:name w:val="List Paragraph"/>
    <w:basedOn w:val="Standard"/>
    <w:uiPriority w:val="34"/>
    <w:qFormat/>
    <w:rsid w:val="000D0FAC"/>
    <w:pPr>
      <w:ind w:left="720"/>
      <w:contextualSpacing/>
    </w:pPr>
  </w:style>
  <w:style w:type="character" w:styleId="IntensiveHervorhebung">
    <w:name w:val="Intense Emphasis"/>
    <w:basedOn w:val="Absatz-Standardschriftart"/>
    <w:uiPriority w:val="21"/>
    <w:qFormat/>
    <w:rsid w:val="000D0FAC"/>
    <w:rPr>
      <w:i/>
      <w:iCs/>
      <w:color w:val="0F4761" w:themeColor="accent1" w:themeShade="BF"/>
    </w:rPr>
  </w:style>
  <w:style w:type="paragraph" w:styleId="IntensivesZitat">
    <w:name w:val="Intense Quote"/>
    <w:basedOn w:val="Standard"/>
    <w:next w:val="Standard"/>
    <w:link w:val="IntensivesZitatZchn"/>
    <w:uiPriority w:val="30"/>
    <w:qFormat/>
    <w:rsid w:val="000D0F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D0FAC"/>
    <w:rPr>
      <w:i/>
      <w:iCs/>
      <w:color w:val="0F4761" w:themeColor="accent1" w:themeShade="BF"/>
    </w:rPr>
  </w:style>
  <w:style w:type="character" w:styleId="IntensiverVerweis">
    <w:name w:val="Intense Reference"/>
    <w:basedOn w:val="Absatz-Standardschriftart"/>
    <w:uiPriority w:val="32"/>
    <w:qFormat/>
    <w:rsid w:val="000D0FAC"/>
    <w:rPr>
      <w:b/>
      <w:bCs/>
      <w:smallCaps/>
      <w:color w:val="0F4761" w:themeColor="accent1" w:themeShade="BF"/>
      <w:spacing w:val="5"/>
    </w:rPr>
  </w:style>
  <w:style w:type="character" w:styleId="Hyperlink">
    <w:name w:val="Hyperlink"/>
    <w:basedOn w:val="Absatz-Standardschriftart"/>
    <w:uiPriority w:val="99"/>
    <w:unhideWhenUsed/>
    <w:rsid w:val="009E40F8"/>
    <w:rPr>
      <w:color w:val="467886" w:themeColor="hyperlink"/>
      <w:u w:val="single"/>
    </w:rPr>
  </w:style>
  <w:style w:type="paragraph" w:styleId="StandardWeb">
    <w:name w:val="Normal (Web)"/>
    <w:basedOn w:val="Standard"/>
    <w:uiPriority w:val="99"/>
    <w:unhideWhenUsed/>
    <w:rsid w:val="009E40F8"/>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styleId="NichtaufgelsteErwhnung">
    <w:name w:val="Unresolved Mention"/>
    <w:basedOn w:val="Absatz-Standardschriftart"/>
    <w:uiPriority w:val="99"/>
    <w:semiHidden/>
    <w:unhideWhenUsed/>
    <w:rsid w:val="004C7851"/>
    <w:rPr>
      <w:color w:val="605E5C"/>
      <w:shd w:val="clear" w:color="auto" w:fill="E1DFDD"/>
    </w:rPr>
  </w:style>
  <w:style w:type="character" w:styleId="BesuchterLink">
    <w:name w:val="FollowedHyperlink"/>
    <w:basedOn w:val="Absatz-Standardschriftart"/>
    <w:uiPriority w:val="99"/>
    <w:semiHidden/>
    <w:unhideWhenUsed/>
    <w:rsid w:val="00E04910"/>
    <w:rPr>
      <w:color w:val="96607D" w:themeColor="followedHyperlink"/>
      <w:u w:val="single"/>
    </w:rPr>
  </w:style>
  <w:style w:type="character" w:customStyle="1" w:styleId="Hyperlink1">
    <w:name w:val="Hyperlink1"/>
    <w:basedOn w:val="Absatz-Standardschriftart"/>
    <w:uiPriority w:val="99"/>
    <w:unhideWhenUsed/>
    <w:rsid w:val="00C61DBD"/>
    <w:rPr>
      <w:color w:val="467886"/>
      <w:u w:val="single"/>
    </w:rPr>
  </w:style>
  <w:style w:type="character" w:customStyle="1" w:styleId="theming-theme-accent1">
    <w:name w:val="theming-theme-accent1"/>
    <w:basedOn w:val="Absatz-Standardschriftart"/>
    <w:rsid w:val="00E812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42993">
      <w:bodyDiv w:val="1"/>
      <w:marLeft w:val="0"/>
      <w:marRight w:val="0"/>
      <w:marTop w:val="0"/>
      <w:marBottom w:val="0"/>
      <w:divBdr>
        <w:top w:val="none" w:sz="0" w:space="0" w:color="auto"/>
        <w:left w:val="none" w:sz="0" w:space="0" w:color="auto"/>
        <w:bottom w:val="none" w:sz="0" w:space="0" w:color="auto"/>
        <w:right w:val="none" w:sz="0" w:space="0" w:color="auto"/>
      </w:divBdr>
    </w:div>
    <w:div w:id="38474677">
      <w:bodyDiv w:val="1"/>
      <w:marLeft w:val="0"/>
      <w:marRight w:val="0"/>
      <w:marTop w:val="0"/>
      <w:marBottom w:val="0"/>
      <w:divBdr>
        <w:top w:val="none" w:sz="0" w:space="0" w:color="auto"/>
        <w:left w:val="none" w:sz="0" w:space="0" w:color="auto"/>
        <w:bottom w:val="none" w:sz="0" w:space="0" w:color="auto"/>
        <w:right w:val="none" w:sz="0" w:space="0" w:color="auto"/>
      </w:divBdr>
      <w:divsChild>
        <w:div w:id="319887885">
          <w:marLeft w:val="0"/>
          <w:marRight w:val="0"/>
          <w:marTop w:val="0"/>
          <w:marBottom w:val="0"/>
          <w:divBdr>
            <w:top w:val="none" w:sz="0" w:space="0" w:color="auto"/>
            <w:left w:val="none" w:sz="0" w:space="0" w:color="auto"/>
            <w:bottom w:val="none" w:sz="0" w:space="0" w:color="auto"/>
            <w:right w:val="none" w:sz="0" w:space="0" w:color="auto"/>
          </w:divBdr>
          <w:divsChild>
            <w:div w:id="580792544">
              <w:marLeft w:val="0"/>
              <w:marRight w:val="0"/>
              <w:marTop w:val="0"/>
              <w:marBottom w:val="0"/>
              <w:divBdr>
                <w:top w:val="none" w:sz="0" w:space="0" w:color="auto"/>
                <w:left w:val="none" w:sz="0" w:space="0" w:color="auto"/>
                <w:bottom w:val="none" w:sz="0" w:space="0" w:color="auto"/>
                <w:right w:val="none" w:sz="0" w:space="0" w:color="auto"/>
              </w:divBdr>
              <w:divsChild>
                <w:div w:id="90572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86895">
      <w:bodyDiv w:val="1"/>
      <w:marLeft w:val="0"/>
      <w:marRight w:val="0"/>
      <w:marTop w:val="0"/>
      <w:marBottom w:val="0"/>
      <w:divBdr>
        <w:top w:val="none" w:sz="0" w:space="0" w:color="auto"/>
        <w:left w:val="none" w:sz="0" w:space="0" w:color="auto"/>
        <w:bottom w:val="none" w:sz="0" w:space="0" w:color="auto"/>
        <w:right w:val="none" w:sz="0" w:space="0" w:color="auto"/>
      </w:divBdr>
    </w:div>
    <w:div w:id="300380651">
      <w:bodyDiv w:val="1"/>
      <w:marLeft w:val="0"/>
      <w:marRight w:val="0"/>
      <w:marTop w:val="0"/>
      <w:marBottom w:val="0"/>
      <w:divBdr>
        <w:top w:val="none" w:sz="0" w:space="0" w:color="auto"/>
        <w:left w:val="none" w:sz="0" w:space="0" w:color="auto"/>
        <w:bottom w:val="none" w:sz="0" w:space="0" w:color="auto"/>
        <w:right w:val="none" w:sz="0" w:space="0" w:color="auto"/>
      </w:divBdr>
      <w:divsChild>
        <w:div w:id="732125594">
          <w:marLeft w:val="0"/>
          <w:marRight w:val="0"/>
          <w:marTop w:val="0"/>
          <w:marBottom w:val="0"/>
          <w:divBdr>
            <w:top w:val="none" w:sz="0" w:space="0" w:color="auto"/>
            <w:left w:val="none" w:sz="0" w:space="0" w:color="auto"/>
            <w:bottom w:val="none" w:sz="0" w:space="0" w:color="auto"/>
            <w:right w:val="none" w:sz="0" w:space="0" w:color="auto"/>
          </w:divBdr>
          <w:divsChild>
            <w:div w:id="1052659772">
              <w:marLeft w:val="0"/>
              <w:marRight w:val="0"/>
              <w:marTop w:val="0"/>
              <w:marBottom w:val="0"/>
              <w:divBdr>
                <w:top w:val="none" w:sz="0" w:space="0" w:color="auto"/>
                <w:left w:val="none" w:sz="0" w:space="0" w:color="auto"/>
                <w:bottom w:val="none" w:sz="0" w:space="0" w:color="auto"/>
                <w:right w:val="none" w:sz="0" w:space="0" w:color="auto"/>
              </w:divBdr>
              <w:divsChild>
                <w:div w:id="98127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658851">
      <w:bodyDiv w:val="1"/>
      <w:marLeft w:val="0"/>
      <w:marRight w:val="0"/>
      <w:marTop w:val="0"/>
      <w:marBottom w:val="0"/>
      <w:divBdr>
        <w:top w:val="none" w:sz="0" w:space="0" w:color="auto"/>
        <w:left w:val="none" w:sz="0" w:space="0" w:color="auto"/>
        <w:bottom w:val="none" w:sz="0" w:space="0" w:color="auto"/>
        <w:right w:val="none" w:sz="0" w:space="0" w:color="auto"/>
      </w:divBdr>
    </w:div>
    <w:div w:id="578830005">
      <w:bodyDiv w:val="1"/>
      <w:marLeft w:val="0"/>
      <w:marRight w:val="0"/>
      <w:marTop w:val="0"/>
      <w:marBottom w:val="0"/>
      <w:divBdr>
        <w:top w:val="none" w:sz="0" w:space="0" w:color="auto"/>
        <w:left w:val="none" w:sz="0" w:space="0" w:color="auto"/>
        <w:bottom w:val="none" w:sz="0" w:space="0" w:color="auto"/>
        <w:right w:val="none" w:sz="0" w:space="0" w:color="auto"/>
      </w:divBdr>
    </w:div>
    <w:div w:id="652565290">
      <w:bodyDiv w:val="1"/>
      <w:marLeft w:val="0"/>
      <w:marRight w:val="0"/>
      <w:marTop w:val="0"/>
      <w:marBottom w:val="0"/>
      <w:divBdr>
        <w:top w:val="none" w:sz="0" w:space="0" w:color="auto"/>
        <w:left w:val="none" w:sz="0" w:space="0" w:color="auto"/>
        <w:bottom w:val="none" w:sz="0" w:space="0" w:color="auto"/>
        <w:right w:val="none" w:sz="0" w:space="0" w:color="auto"/>
      </w:divBdr>
    </w:div>
    <w:div w:id="807237793">
      <w:bodyDiv w:val="1"/>
      <w:marLeft w:val="0"/>
      <w:marRight w:val="0"/>
      <w:marTop w:val="0"/>
      <w:marBottom w:val="0"/>
      <w:divBdr>
        <w:top w:val="none" w:sz="0" w:space="0" w:color="auto"/>
        <w:left w:val="none" w:sz="0" w:space="0" w:color="auto"/>
        <w:bottom w:val="none" w:sz="0" w:space="0" w:color="auto"/>
        <w:right w:val="none" w:sz="0" w:space="0" w:color="auto"/>
      </w:divBdr>
    </w:div>
    <w:div w:id="1144467135">
      <w:bodyDiv w:val="1"/>
      <w:marLeft w:val="0"/>
      <w:marRight w:val="0"/>
      <w:marTop w:val="0"/>
      <w:marBottom w:val="0"/>
      <w:divBdr>
        <w:top w:val="none" w:sz="0" w:space="0" w:color="auto"/>
        <w:left w:val="none" w:sz="0" w:space="0" w:color="auto"/>
        <w:bottom w:val="none" w:sz="0" w:space="0" w:color="auto"/>
        <w:right w:val="none" w:sz="0" w:space="0" w:color="auto"/>
      </w:divBdr>
    </w:div>
    <w:div w:id="1298950640">
      <w:bodyDiv w:val="1"/>
      <w:marLeft w:val="0"/>
      <w:marRight w:val="0"/>
      <w:marTop w:val="0"/>
      <w:marBottom w:val="0"/>
      <w:divBdr>
        <w:top w:val="none" w:sz="0" w:space="0" w:color="auto"/>
        <w:left w:val="none" w:sz="0" w:space="0" w:color="auto"/>
        <w:bottom w:val="none" w:sz="0" w:space="0" w:color="auto"/>
        <w:right w:val="none" w:sz="0" w:space="0" w:color="auto"/>
      </w:divBdr>
      <w:divsChild>
        <w:div w:id="2096590701">
          <w:marLeft w:val="0"/>
          <w:marRight w:val="0"/>
          <w:marTop w:val="0"/>
          <w:marBottom w:val="0"/>
          <w:divBdr>
            <w:top w:val="none" w:sz="0" w:space="0" w:color="auto"/>
            <w:left w:val="none" w:sz="0" w:space="0" w:color="auto"/>
            <w:bottom w:val="none" w:sz="0" w:space="0" w:color="auto"/>
            <w:right w:val="none" w:sz="0" w:space="0" w:color="auto"/>
          </w:divBdr>
          <w:divsChild>
            <w:div w:id="127625967">
              <w:marLeft w:val="0"/>
              <w:marRight w:val="0"/>
              <w:marTop w:val="0"/>
              <w:marBottom w:val="0"/>
              <w:divBdr>
                <w:top w:val="none" w:sz="0" w:space="0" w:color="auto"/>
                <w:left w:val="none" w:sz="0" w:space="0" w:color="auto"/>
                <w:bottom w:val="none" w:sz="0" w:space="0" w:color="auto"/>
                <w:right w:val="none" w:sz="0" w:space="0" w:color="auto"/>
              </w:divBdr>
              <w:divsChild>
                <w:div w:id="146264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809028">
      <w:bodyDiv w:val="1"/>
      <w:marLeft w:val="0"/>
      <w:marRight w:val="0"/>
      <w:marTop w:val="0"/>
      <w:marBottom w:val="0"/>
      <w:divBdr>
        <w:top w:val="none" w:sz="0" w:space="0" w:color="auto"/>
        <w:left w:val="none" w:sz="0" w:space="0" w:color="auto"/>
        <w:bottom w:val="none" w:sz="0" w:space="0" w:color="auto"/>
        <w:right w:val="none" w:sz="0" w:space="0" w:color="auto"/>
      </w:divBdr>
      <w:divsChild>
        <w:div w:id="1709837365">
          <w:marLeft w:val="0"/>
          <w:marRight w:val="0"/>
          <w:marTop w:val="0"/>
          <w:marBottom w:val="0"/>
          <w:divBdr>
            <w:top w:val="none" w:sz="0" w:space="0" w:color="auto"/>
            <w:left w:val="none" w:sz="0" w:space="0" w:color="auto"/>
            <w:bottom w:val="none" w:sz="0" w:space="0" w:color="auto"/>
            <w:right w:val="none" w:sz="0" w:space="0" w:color="auto"/>
          </w:divBdr>
          <w:divsChild>
            <w:div w:id="1987511899">
              <w:marLeft w:val="0"/>
              <w:marRight w:val="0"/>
              <w:marTop w:val="0"/>
              <w:marBottom w:val="0"/>
              <w:divBdr>
                <w:top w:val="none" w:sz="0" w:space="0" w:color="auto"/>
                <w:left w:val="none" w:sz="0" w:space="0" w:color="auto"/>
                <w:bottom w:val="none" w:sz="0" w:space="0" w:color="auto"/>
                <w:right w:val="none" w:sz="0" w:space="0" w:color="auto"/>
              </w:divBdr>
              <w:divsChild>
                <w:div w:id="2435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103554">
      <w:bodyDiv w:val="1"/>
      <w:marLeft w:val="0"/>
      <w:marRight w:val="0"/>
      <w:marTop w:val="0"/>
      <w:marBottom w:val="0"/>
      <w:divBdr>
        <w:top w:val="none" w:sz="0" w:space="0" w:color="auto"/>
        <w:left w:val="none" w:sz="0" w:space="0" w:color="auto"/>
        <w:bottom w:val="none" w:sz="0" w:space="0" w:color="auto"/>
        <w:right w:val="none" w:sz="0" w:space="0" w:color="auto"/>
      </w:divBdr>
    </w:div>
    <w:div w:id="1751540305">
      <w:bodyDiv w:val="1"/>
      <w:marLeft w:val="0"/>
      <w:marRight w:val="0"/>
      <w:marTop w:val="0"/>
      <w:marBottom w:val="0"/>
      <w:divBdr>
        <w:top w:val="none" w:sz="0" w:space="0" w:color="auto"/>
        <w:left w:val="none" w:sz="0" w:space="0" w:color="auto"/>
        <w:bottom w:val="none" w:sz="0" w:space="0" w:color="auto"/>
        <w:right w:val="none" w:sz="0" w:space="0" w:color="auto"/>
      </w:divBdr>
    </w:div>
    <w:div w:id="1781559744">
      <w:bodyDiv w:val="1"/>
      <w:marLeft w:val="0"/>
      <w:marRight w:val="0"/>
      <w:marTop w:val="0"/>
      <w:marBottom w:val="0"/>
      <w:divBdr>
        <w:top w:val="none" w:sz="0" w:space="0" w:color="auto"/>
        <w:left w:val="none" w:sz="0" w:space="0" w:color="auto"/>
        <w:bottom w:val="none" w:sz="0" w:space="0" w:color="auto"/>
        <w:right w:val="none" w:sz="0" w:space="0" w:color="auto"/>
      </w:divBdr>
    </w:div>
    <w:div w:id="1849714835">
      <w:bodyDiv w:val="1"/>
      <w:marLeft w:val="0"/>
      <w:marRight w:val="0"/>
      <w:marTop w:val="0"/>
      <w:marBottom w:val="0"/>
      <w:divBdr>
        <w:top w:val="none" w:sz="0" w:space="0" w:color="auto"/>
        <w:left w:val="none" w:sz="0" w:space="0" w:color="auto"/>
        <w:bottom w:val="none" w:sz="0" w:space="0" w:color="auto"/>
        <w:right w:val="none" w:sz="0" w:space="0" w:color="auto"/>
      </w:divBdr>
    </w:div>
    <w:div w:id="1900706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museitoscana.cultura.gov.it/luoghi_della_cultura/museo_archeologico_nazionale_firenze/" TargetMode="External"/><Relationship Id="rId18" Type="http://schemas.openxmlformats.org/officeDocument/2006/relationships/hyperlink" Target="https://www.bing.com/videos/riverview/relatedvideo?q=arte+Dokumentation+die+Etrusker+das+mystische+Volk&amp;mid=D1D81ED38F306B91C282D1D81ED38F306B91C282&amp;FORM=VIRE"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spiegel.de/wissenschaft/medizin/anatomie-antike-statue-zeigt-menschliche-innereien-a-783803.html" TargetMode="External"/><Relationship Id="rId12" Type="http://schemas.openxmlformats.org/officeDocument/2006/relationships/image" Target="media/image6.png"/><Relationship Id="rId17"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museoetru.it/masterpieces/lamine-doro-da-pyrgi" TargetMode="External"/><Relationship Id="rId11" Type="http://schemas.openxmlformats.org/officeDocument/2006/relationships/image" Target="media/image5.png"/><Relationship Id="rId5" Type="http://schemas.openxmlformats.org/officeDocument/2006/relationships/image" Target="media/image2.png"/><Relationship Id="rId15" Type="http://schemas.openxmlformats.org/officeDocument/2006/relationships/hyperlink" Target="https://www.etruschi.name/tarquinia/tomba_caccia_pesca_it.html" TargetMode="Externa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image" Target="media/image1.png"/><Relationship Id="rId9" Type="http://schemas.openxmlformats.org/officeDocument/2006/relationships/hyperlink" Target="https://www.museivaticani.va/content/museivaticani/de/collezioni/musei/museo-gregoriano-etrusco/sala-i--protostoria-etrusca-e-laziale/urna-a-capanna.html" TargetMode="External"/><Relationship Id="rId14" Type="http://schemas.openxmlformats.org/officeDocument/2006/relationships/hyperlink" Target="https://www.museoetru.it/masterpieces/sarcophagus-of-the-spouses"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1255</Words>
  <Characters>7913</Characters>
  <Application>Microsoft Office Word</Application>
  <DocSecurity>8</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Gehrt</dc:creator>
  <cp:keywords/>
  <dc:description/>
  <cp:lastModifiedBy>Sperling, Silke</cp:lastModifiedBy>
  <cp:revision>10</cp:revision>
  <dcterms:created xsi:type="dcterms:W3CDTF">2025-03-11T09:29:00Z</dcterms:created>
  <dcterms:modified xsi:type="dcterms:W3CDTF">2025-08-19T09:29:00Z</dcterms:modified>
</cp:coreProperties>
</file>